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F7" w:rsidRPr="006B33F1" w:rsidRDefault="005D27F7" w:rsidP="00B84D9A">
      <w:pPr>
        <w:spacing w:line="360" w:lineRule="exact"/>
        <w:jc w:val="center"/>
        <w:rPr>
          <w:rFonts w:asciiTheme="minorEastAsia" w:eastAsiaTheme="minorEastAsia" w:hAnsiTheme="minorEastAsia" w:cs="Tahoma"/>
          <w:b/>
          <w:kern w:val="0"/>
          <w:sz w:val="28"/>
          <w:szCs w:val="28"/>
        </w:rPr>
      </w:pPr>
      <w:r w:rsidRPr="006B33F1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叉车</w:t>
      </w:r>
      <w:r w:rsidR="0006611D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采购</w:t>
      </w:r>
      <w:r w:rsidRPr="006B33F1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技术要求</w:t>
      </w:r>
    </w:p>
    <w:p w:rsidR="005D2578" w:rsidRPr="006B33F1" w:rsidRDefault="005D2578" w:rsidP="00473495">
      <w:pPr>
        <w:spacing w:beforeLines="50" w:before="156" w:line="360" w:lineRule="exact"/>
        <w:rPr>
          <w:rFonts w:asciiTheme="minorEastAsia" w:eastAsiaTheme="minorEastAsia" w:hAnsiTheme="minorEastAsia"/>
          <w:b/>
          <w:sz w:val="24"/>
        </w:rPr>
      </w:pPr>
      <w:r w:rsidRPr="006B33F1">
        <w:rPr>
          <w:rFonts w:asciiTheme="minorEastAsia" w:eastAsiaTheme="minorEastAsia" w:hAnsiTheme="minorEastAsia" w:cs="Tahoma" w:hint="eastAsia"/>
          <w:b/>
          <w:kern w:val="0"/>
          <w:sz w:val="24"/>
        </w:rPr>
        <w:t>1、</w:t>
      </w:r>
      <w:r w:rsidRPr="006B33F1">
        <w:rPr>
          <w:rFonts w:asciiTheme="minorEastAsia" w:eastAsiaTheme="minorEastAsia" w:hAnsiTheme="minorEastAsia" w:hint="eastAsia"/>
          <w:b/>
          <w:sz w:val="24"/>
        </w:rPr>
        <w:t>设备的名称、规格、数量：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1134"/>
        <w:gridCol w:w="4111"/>
      </w:tblGrid>
      <w:tr w:rsidR="00C528EA" w:rsidRPr="006B33F1" w:rsidTr="00704D16">
        <w:trPr>
          <w:trHeight w:val="506"/>
        </w:trPr>
        <w:tc>
          <w:tcPr>
            <w:tcW w:w="709" w:type="dxa"/>
            <w:vAlign w:val="center"/>
          </w:tcPr>
          <w:p w:rsidR="00C528EA" w:rsidRPr="006B33F1" w:rsidRDefault="00C528EA" w:rsidP="00C528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C528EA" w:rsidRPr="006B33F1" w:rsidRDefault="00C528EA" w:rsidP="00B267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B33F1">
              <w:rPr>
                <w:rFonts w:asciiTheme="minorEastAsia" w:eastAsiaTheme="minorEastAsia" w:hAnsiTheme="minorEastAsia" w:hint="eastAsia"/>
                <w:sz w:val="24"/>
              </w:rPr>
              <w:t>设备名称</w:t>
            </w:r>
          </w:p>
        </w:tc>
        <w:tc>
          <w:tcPr>
            <w:tcW w:w="1843" w:type="dxa"/>
            <w:vAlign w:val="center"/>
          </w:tcPr>
          <w:p w:rsidR="00C528EA" w:rsidRPr="006B33F1" w:rsidRDefault="00C528EA" w:rsidP="00B267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B33F1"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C528EA" w:rsidRPr="006B33F1" w:rsidRDefault="00C528EA" w:rsidP="00B267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B33F1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4111" w:type="dxa"/>
            <w:vAlign w:val="center"/>
          </w:tcPr>
          <w:p w:rsidR="00C528EA" w:rsidRPr="00202825" w:rsidRDefault="00202825" w:rsidP="00B267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825">
              <w:rPr>
                <w:rFonts w:asciiTheme="minorEastAsia" w:eastAsiaTheme="minorEastAsia" w:hAnsiTheme="minorEastAsia" w:hint="eastAsia"/>
                <w:sz w:val="24"/>
              </w:rPr>
              <w:t>车型要求</w:t>
            </w:r>
          </w:p>
        </w:tc>
      </w:tr>
      <w:tr w:rsidR="00C528EA" w:rsidRPr="006B33F1" w:rsidTr="00704D16">
        <w:tc>
          <w:tcPr>
            <w:tcW w:w="709" w:type="dxa"/>
            <w:vAlign w:val="center"/>
          </w:tcPr>
          <w:p w:rsidR="00C528EA" w:rsidRDefault="00FA7ADC" w:rsidP="00D5564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28EA" w:rsidRPr="006B33F1" w:rsidRDefault="00C528EA" w:rsidP="00704D16">
            <w:pPr>
              <w:spacing w:line="400" w:lineRule="exact"/>
              <w:jc w:val="left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5</w:t>
            </w:r>
            <w:r w:rsidRPr="006B33F1">
              <w:rPr>
                <w:rFonts w:asciiTheme="minorEastAsia" w:eastAsiaTheme="minorEastAsia" w:hAnsiTheme="minorEastAsia" w:cs="仿宋_GB2312" w:hint="eastAsia"/>
                <w:sz w:val="24"/>
              </w:rPr>
              <w:t>T柴油液力叉车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528EA" w:rsidRPr="004640F0" w:rsidRDefault="00C528EA" w:rsidP="00D5564C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4640F0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CPCD50-XRXG75</w:t>
            </w:r>
          </w:p>
        </w:tc>
        <w:tc>
          <w:tcPr>
            <w:tcW w:w="1134" w:type="dxa"/>
            <w:vAlign w:val="center"/>
          </w:tcPr>
          <w:p w:rsidR="00C528EA" w:rsidRPr="006B33F1" w:rsidRDefault="00C528EA" w:rsidP="00D556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33F1">
              <w:rPr>
                <w:rFonts w:asciiTheme="minorEastAsia" w:eastAsiaTheme="minorEastAsia" w:hAnsiTheme="minorEastAsia" w:hint="eastAsia"/>
                <w:sz w:val="24"/>
              </w:rPr>
              <w:t>1台</w:t>
            </w:r>
          </w:p>
        </w:tc>
        <w:tc>
          <w:tcPr>
            <w:tcW w:w="4111" w:type="dxa"/>
            <w:vAlign w:val="center"/>
          </w:tcPr>
          <w:p w:rsidR="00C528EA" w:rsidRPr="00B108FC" w:rsidRDefault="00C528EA" w:rsidP="00D5564C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108FC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高性能无烟</w:t>
            </w:r>
            <w:r w:rsidR="00BE2E90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柴油</w:t>
            </w:r>
            <w:r w:rsidRPr="00B108FC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叉车（</w:t>
            </w:r>
            <w:r w:rsidR="005D5DD1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德国博世</w:t>
            </w:r>
            <w:r w:rsidRPr="00B108FC">
              <w:rPr>
                <w:rFonts w:asciiTheme="minorEastAsia" w:eastAsiaTheme="minorEastAsia" w:hAnsiTheme="minorEastAsia" w:hint="eastAsia"/>
                <w:sz w:val="24"/>
              </w:rPr>
              <w:t>高压共轨</w:t>
            </w:r>
            <w:r w:rsidRPr="00B108FC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）、带侧移（</w:t>
            </w:r>
            <w:r w:rsidRPr="00B108FC">
              <w:rPr>
                <w:rFonts w:ascii="宋体" w:hAnsi="宋体" w:cs="宋体" w:hint="eastAsia"/>
                <w:color w:val="000000"/>
                <w:kern w:val="0"/>
                <w:sz w:val="24"/>
              </w:rPr>
              <w:t>前单轮）</w:t>
            </w:r>
            <w:r w:rsidR="00BE2E90">
              <w:rPr>
                <w:rFonts w:ascii="宋体" w:hAnsi="宋体" w:cs="宋体" w:hint="eastAsia"/>
                <w:color w:val="000000"/>
                <w:kern w:val="0"/>
                <w:sz w:val="24"/>
              </w:rPr>
              <w:t>、小5吨</w:t>
            </w:r>
          </w:p>
        </w:tc>
      </w:tr>
    </w:tbl>
    <w:p w:rsidR="005D2578" w:rsidRPr="006B33F1" w:rsidRDefault="00A55F13" w:rsidP="00473495">
      <w:pPr>
        <w:tabs>
          <w:tab w:val="left" w:pos="567"/>
        </w:tabs>
        <w:spacing w:beforeLines="50" w:before="156" w:line="440" w:lineRule="exact"/>
        <w:rPr>
          <w:rFonts w:asciiTheme="minorEastAsia" w:eastAsiaTheme="minorEastAsia" w:hAnsiTheme="minorEastAsia" w:cs="宋体"/>
          <w:b/>
          <w:sz w:val="24"/>
        </w:rPr>
      </w:pPr>
      <w:r w:rsidRPr="006B33F1">
        <w:rPr>
          <w:rFonts w:asciiTheme="minorEastAsia" w:eastAsiaTheme="minorEastAsia" w:hAnsiTheme="minorEastAsia" w:cs="宋体" w:hint="eastAsia"/>
          <w:b/>
          <w:sz w:val="24"/>
        </w:rPr>
        <w:t>2、</w:t>
      </w:r>
      <w:r w:rsidR="005D2578" w:rsidRPr="006B33F1">
        <w:rPr>
          <w:rFonts w:asciiTheme="minorEastAsia" w:eastAsiaTheme="minorEastAsia" w:hAnsiTheme="minorEastAsia" w:cs="宋体" w:hint="eastAsia"/>
          <w:b/>
          <w:sz w:val="24"/>
        </w:rPr>
        <w:t>质量要求</w:t>
      </w:r>
      <w:r w:rsidR="00DF0ABC" w:rsidRPr="006B33F1">
        <w:rPr>
          <w:rFonts w:asciiTheme="minorEastAsia" w:eastAsiaTheme="minorEastAsia" w:hAnsiTheme="minorEastAsia" w:cs="宋体" w:hint="eastAsia"/>
          <w:b/>
          <w:sz w:val="24"/>
        </w:rPr>
        <w:t>与配置：</w:t>
      </w:r>
    </w:p>
    <w:p w:rsidR="00A55F13" w:rsidRPr="006B33F1" w:rsidRDefault="00A55F13" w:rsidP="00A0209F">
      <w:pPr>
        <w:tabs>
          <w:tab w:val="left" w:pos="567"/>
          <w:tab w:val="left" w:pos="2850"/>
        </w:tabs>
        <w:spacing w:line="440" w:lineRule="exact"/>
        <w:rPr>
          <w:rFonts w:asciiTheme="minorEastAsia" w:eastAsiaTheme="minorEastAsia" w:hAnsiTheme="minorEastAsia"/>
          <w:sz w:val="24"/>
        </w:rPr>
      </w:pPr>
      <w:r w:rsidRPr="006B33F1">
        <w:rPr>
          <w:rFonts w:asciiTheme="minorEastAsia" w:eastAsiaTheme="minorEastAsia" w:hAnsiTheme="minorEastAsia" w:cs="宋体" w:hint="eastAsia"/>
          <w:sz w:val="24"/>
        </w:rPr>
        <w:t xml:space="preserve">2.1 </w:t>
      </w:r>
      <w:r w:rsidR="005D2578" w:rsidRPr="006B33F1">
        <w:rPr>
          <w:rFonts w:asciiTheme="minorEastAsia" w:eastAsiaTheme="minorEastAsia" w:hAnsiTheme="minorEastAsia" w:cs="宋体" w:hint="eastAsia"/>
          <w:sz w:val="24"/>
        </w:rPr>
        <w:t>按照国家标准</w:t>
      </w:r>
      <w:r w:rsidRPr="006B33F1">
        <w:rPr>
          <w:rFonts w:asciiTheme="minorEastAsia" w:eastAsiaTheme="minorEastAsia" w:hAnsiTheme="minorEastAsia" w:cs="宋体" w:hint="eastAsia"/>
          <w:sz w:val="24"/>
        </w:rPr>
        <w:t>：</w:t>
      </w:r>
      <w:r w:rsidRPr="006B33F1">
        <w:rPr>
          <w:rFonts w:asciiTheme="minorEastAsia" w:eastAsiaTheme="minorEastAsia" w:hAnsiTheme="minorEastAsia" w:hint="eastAsia"/>
          <w:sz w:val="24"/>
        </w:rPr>
        <w:t>设备应为全新的能被安全正常使用的，符合国家标准、行业标准以及合同其他约定。</w:t>
      </w:r>
    </w:p>
    <w:p w:rsidR="005D2578" w:rsidRPr="006B33F1" w:rsidRDefault="00A55F13" w:rsidP="00A0209F">
      <w:pPr>
        <w:tabs>
          <w:tab w:val="left" w:pos="567"/>
          <w:tab w:val="left" w:pos="2850"/>
        </w:tabs>
        <w:spacing w:line="440" w:lineRule="exact"/>
        <w:rPr>
          <w:rFonts w:asciiTheme="minorEastAsia" w:eastAsiaTheme="minorEastAsia" w:hAnsiTheme="minorEastAsia" w:cs="宋体"/>
          <w:sz w:val="24"/>
        </w:rPr>
      </w:pPr>
      <w:r w:rsidRPr="006B33F1">
        <w:rPr>
          <w:rFonts w:asciiTheme="minorEastAsia" w:eastAsiaTheme="minorEastAsia" w:hAnsiTheme="minorEastAsia" w:hint="eastAsia"/>
          <w:sz w:val="24"/>
        </w:rPr>
        <w:t>2.</w:t>
      </w:r>
      <w:r w:rsidR="00A0209F" w:rsidRPr="006B33F1">
        <w:rPr>
          <w:rFonts w:asciiTheme="minorEastAsia" w:eastAsiaTheme="minorEastAsia" w:hAnsiTheme="minorEastAsia" w:hint="eastAsia"/>
          <w:sz w:val="24"/>
        </w:rPr>
        <w:t>2</w:t>
      </w:r>
      <w:r w:rsidR="005D2578" w:rsidRPr="006B33F1">
        <w:rPr>
          <w:rFonts w:asciiTheme="minorEastAsia" w:eastAsiaTheme="minorEastAsia" w:hAnsiTheme="minorEastAsia" w:cs="宋体" w:hint="eastAsia"/>
          <w:sz w:val="24"/>
        </w:rPr>
        <w:t>产品配置</w:t>
      </w:r>
      <w:r w:rsidRPr="006B33F1">
        <w:rPr>
          <w:rFonts w:asciiTheme="minorEastAsia" w:eastAsiaTheme="minorEastAsia" w:hAnsiTheme="minorEastAsia" w:cs="宋体" w:hint="eastAsia"/>
          <w:sz w:val="24"/>
        </w:rPr>
        <w:t>：</w:t>
      </w:r>
    </w:p>
    <w:p w:rsidR="00DB1F3D" w:rsidRDefault="00DB1F3D" w:rsidP="002B2E7C">
      <w:pPr>
        <w:tabs>
          <w:tab w:val="left" w:pos="567"/>
          <w:tab w:val="left" w:pos="2850"/>
        </w:tabs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5T</w:t>
      </w:r>
      <w:r w:rsidRPr="006B33F1">
        <w:rPr>
          <w:rFonts w:asciiTheme="minorEastAsia" w:eastAsiaTheme="minorEastAsia" w:hAnsiTheme="minorEastAsia" w:cs="宋体" w:hint="eastAsia"/>
          <w:sz w:val="24"/>
        </w:rPr>
        <w:t>柴油叉车</w:t>
      </w:r>
      <w:r w:rsidR="00202825">
        <w:rPr>
          <w:rFonts w:asciiTheme="minorEastAsia" w:eastAsiaTheme="minorEastAsia" w:hAnsiTheme="minorEastAsia" w:cs="宋体" w:hint="eastAsia"/>
          <w:sz w:val="24"/>
        </w:rPr>
        <w:t>（小5吨）</w:t>
      </w:r>
      <w:r w:rsidRPr="006B33F1">
        <w:rPr>
          <w:rFonts w:asciiTheme="minorEastAsia" w:eastAsiaTheme="minorEastAsia" w:hAnsiTheme="minorEastAsia" w:cs="宋体" w:hint="eastAsia"/>
          <w:sz w:val="24"/>
        </w:rPr>
        <w:t>：高性能无烟叉车，型号</w:t>
      </w:r>
      <w:r w:rsidRPr="004640F0">
        <w:rPr>
          <w:rFonts w:asciiTheme="minorEastAsia" w:eastAsiaTheme="minorEastAsia" w:hAnsiTheme="minorEastAsia" w:cs="Tahoma" w:hint="eastAsia"/>
          <w:kern w:val="0"/>
          <w:sz w:val="24"/>
        </w:rPr>
        <w:t>CPCD50-XRXG75</w:t>
      </w:r>
      <w:r w:rsidRPr="006B33F1">
        <w:rPr>
          <w:rFonts w:asciiTheme="minorEastAsia" w:eastAsiaTheme="minorEastAsia" w:hAnsiTheme="minorEastAsia" w:cs="宋体" w:hint="eastAsia"/>
          <w:sz w:val="24"/>
        </w:rPr>
        <w:t>液力传动</w:t>
      </w:r>
      <w:r w:rsidRPr="006B33F1">
        <w:rPr>
          <w:rFonts w:asciiTheme="minorEastAsia" w:eastAsiaTheme="minorEastAsia" w:hAnsiTheme="minorEastAsia" w:cs="Tahoma" w:hint="eastAsia"/>
          <w:kern w:val="0"/>
          <w:sz w:val="24"/>
        </w:rPr>
        <w:t>，</w:t>
      </w:r>
      <w:r w:rsidR="005D5DD1">
        <w:rPr>
          <w:rFonts w:asciiTheme="minorEastAsia" w:eastAsiaTheme="minorEastAsia" w:hAnsiTheme="minorEastAsia" w:cs="Tahoma" w:hint="eastAsia"/>
          <w:kern w:val="0"/>
          <w:sz w:val="24"/>
        </w:rPr>
        <w:t>德国</w:t>
      </w:r>
      <w:r w:rsidR="005D5DD1">
        <w:rPr>
          <w:rFonts w:asciiTheme="minorEastAsia" w:eastAsiaTheme="minorEastAsia" w:hAnsiTheme="minorEastAsia" w:hint="eastAsia"/>
          <w:sz w:val="24"/>
        </w:rPr>
        <w:t>博世高压共轨技术，</w:t>
      </w:r>
      <w:r w:rsidR="005D5DD1" w:rsidRPr="00B108FC">
        <w:rPr>
          <w:rFonts w:asciiTheme="minorEastAsia" w:eastAsiaTheme="minorEastAsia" w:hAnsiTheme="minorEastAsia" w:hint="eastAsia"/>
          <w:sz w:val="24"/>
        </w:rPr>
        <w:t>朝柴</w:t>
      </w:r>
      <w:r w:rsidR="005D5DD1">
        <w:rPr>
          <w:rFonts w:asciiTheme="minorEastAsia" w:eastAsiaTheme="minorEastAsia" w:hAnsiTheme="minorEastAsia" w:hint="eastAsia"/>
          <w:sz w:val="24"/>
        </w:rPr>
        <w:t>国四</w:t>
      </w:r>
      <w:r w:rsidRPr="006B33F1">
        <w:rPr>
          <w:rFonts w:asciiTheme="minorEastAsia" w:eastAsiaTheme="minorEastAsia" w:hAnsiTheme="minorEastAsia" w:hint="eastAsia"/>
          <w:sz w:val="24"/>
        </w:rPr>
        <w:t>高压共轨</w:t>
      </w:r>
      <w:r w:rsidR="005D5DD1">
        <w:rPr>
          <w:rFonts w:asciiTheme="minorEastAsia" w:eastAsiaTheme="minorEastAsia" w:hAnsiTheme="minorEastAsia" w:hint="eastAsia"/>
          <w:sz w:val="24"/>
        </w:rPr>
        <w:t>无烟</w:t>
      </w:r>
      <w:r w:rsidRPr="006B33F1">
        <w:rPr>
          <w:rFonts w:asciiTheme="minorEastAsia" w:eastAsiaTheme="minorEastAsia" w:hAnsiTheme="minorEastAsia" w:hint="eastAsia"/>
          <w:sz w:val="24"/>
        </w:rPr>
        <w:t>发动机</w:t>
      </w:r>
      <w:r w:rsidR="00C33B2E">
        <w:rPr>
          <w:rFonts w:asciiTheme="minorEastAsia" w:eastAsiaTheme="minorEastAsia" w:hAnsiTheme="minorEastAsia" w:hint="eastAsia"/>
          <w:sz w:val="24"/>
        </w:rPr>
        <w:t>CY4BG</w:t>
      </w:r>
      <w:r w:rsidR="00C33B2E" w:rsidRPr="006B33F1">
        <w:rPr>
          <w:rFonts w:asciiTheme="minorEastAsia" w:eastAsiaTheme="minorEastAsia" w:hAnsiTheme="minorEastAsia" w:hint="eastAsia"/>
          <w:sz w:val="24"/>
        </w:rPr>
        <w:t>功率</w:t>
      </w:r>
      <w:r w:rsidR="00C33B2E">
        <w:rPr>
          <w:rFonts w:asciiTheme="minorEastAsia" w:eastAsiaTheme="minorEastAsia" w:hAnsiTheme="minorEastAsia" w:hint="eastAsia"/>
          <w:sz w:val="24"/>
        </w:rPr>
        <w:t>60</w:t>
      </w:r>
      <w:r w:rsidR="00C33B2E" w:rsidRPr="006B33F1">
        <w:rPr>
          <w:rFonts w:asciiTheme="minorEastAsia" w:eastAsiaTheme="minorEastAsia" w:hAnsiTheme="minorEastAsia" w:hint="eastAsia"/>
          <w:sz w:val="24"/>
        </w:rPr>
        <w:t>KW</w:t>
      </w:r>
      <w:r w:rsidRPr="006B33F1">
        <w:rPr>
          <w:rFonts w:asciiTheme="minorEastAsia" w:eastAsiaTheme="minorEastAsia" w:hAnsiTheme="minorEastAsia" w:cs="宋体" w:hint="eastAsia"/>
          <w:sz w:val="24"/>
        </w:rPr>
        <w:t>，正新充气轮胎、标配货叉</w:t>
      </w:r>
      <w:r>
        <w:rPr>
          <w:rFonts w:asciiTheme="minorEastAsia" w:eastAsiaTheme="minorEastAsia" w:hAnsiTheme="minorEastAsia" w:cs="宋体" w:hint="eastAsia"/>
          <w:sz w:val="24"/>
        </w:rPr>
        <w:t>，</w:t>
      </w:r>
      <w:r w:rsidRPr="00B108FC">
        <w:rPr>
          <w:rFonts w:asciiTheme="minorEastAsia" w:eastAsiaTheme="minorEastAsia" w:hAnsiTheme="minorEastAsia" w:cs="Tahoma" w:hint="eastAsia"/>
          <w:kern w:val="0"/>
          <w:sz w:val="24"/>
        </w:rPr>
        <w:t>带侧移（</w:t>
      </w:r>
      <w:r w:rsidRPr="00B108FC">
        <w:rPr>
          <w:rFonts w:ascii="宋体" w:hAnsi="宋体" w:cs="宋体" w:hint="eastAsia"/>
          <w:color w:val="000000"/>
          <w:kern w:val="0"/>
          <w:sz w:val="24"/>
        </w:rPr>
        <w:t>前单轮）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2B2E7C" w:rsidRDefault="002B2E7C" w:rsidP="002B2E7C">
      <w:pPr>
        <w:tabs>
          <w:tab w:val="left" w:pos="567"/>
          <w:tab w:val="left" w:pos="2850"/>
        </w:tabs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配防滑链一套。</w:t>
      </w:r>
    </w:p>
    <w:p w:rsidR="005D24EB" w:rsidRPr="006B33F1" w:rsidRDefault="00203BDF" w:rsidP="002B2E7C">
      <w:pPr>
        <w:tabs>
          <w:tab w:val="left" w:pos="567"/>
          <w:tab w:val="left" w:pos="2850"/>
        </w:tabs>
        <w:spacing w:line="440" w:lineRule="exact"/>
        <w:rPr>
          <w:rFonts w:asciiTheme="minorEastAsia" w:eastAsiaTheme="minorEastAsia" w:hAnsiTheme="minorEastAsia" w:cs="宋体"/>
          <w:b/>
          <w:sz w:val="24"/>
        </w:rPr>
      </w:pPr>
      <w:r w:rsidRPr="006B33F1">
        <w:rPr>
          <w:rFonts w:asciiTheme="minorEastAsia" w:eastAsiaTheme="minorEastAsia" w:hAnsiTheme="minorEastAsia" w:cs="宋体" w:hint="eastAsia"/>
          <w:b/>
          <w:sz w:val="24"/>
        </w:rPr>
        <w:t>3、</w:t>
      </w:r>
      <w:r w:rsidR="005D24EB" w:rsidRPr="006B33F1">
        <w:rPr>
          <w:rFonts w:asciiTheme="minorEastAsia" w:eastAsiaTheme="minorEastAsia" w:hAnsiTheme="minorEastAsia" w:cs="宋体" w:hint="eastAsia"/>
          <w:b/>
          <w:sz w:val="24"/>
        </w:rPr>
        <w:t>质量标准及相关要求：</w:t>
      </w:r>
    </w:p>
    <w:p w:rsidR="005D24EB" w:rsidRPr="006B33F1" w:rsidRDefault="00203BDF" w:rsidP="006B33F1">
      <w:pPr>
        <w:tabs>
          <w:tab w:val="left" w:pos="840"/>
        </w:tabs>
        <w:spacing w:line="440" w:lineRule="exact"/>
        <w:rPr>
          <w:rFonts w:asciiTheme="minorEastAsia" w:eastAsiaTheme="minorEastAsia" w:hAnsiTheme="minorEastAsia"/>
          <w:sz w:val="24"/>
        </w:rPr>
      </w:pPr>
      <w:r w:rsidRPr="006B33F1">
        <w:rPr>
          <w:rFonts w:asciiTheme="minorEastAsia" w:eastAsiaTheme="minorEastAsia" w:hAnsiTheme="minorEastAsia" w:cs="宋体-18030" w:hint="eastAsia"/>
          <w:sz w:val="24"/>
        </w:rPr>
        <w:t xml:space="preserve">3.1 </w:t>
      </w:r>
      <w:r w:rsidR="005D24EB" w:rsidRPr="006B33F1">
        <w:rPr>
          <w:rFonts w:asciiTheme="minorEastAsia" w:eastAsiaTheme="minorEastAsia" w:hAnsiTheme="minorEastAsia" w:cs="宋体-18030"/>
          <w:sz w:val="24"/>
        </w:rPr>
        <w:t>乙方</w:t>
      </w:r>
      <w:r w:rsidR="005D24EB" w:rsidRPr="006B33F1">
        <w:rPr>
          <w:rFonts w:asciiTheme="minorEastAsia" w:eastAsiaTheme="minorEastAsia" w:hAnsiTheme="minorEastAsia" w:cs="宋体-18030" w:hint="eastAsia"/>
          <w:sz w:val="24"/>
        </w:rPr>
        <w:t>必</w:t>
      </w:r>
      <w:r w:rsidR="005D24EB" w:rsidRPr="006B33F1">
        <w:rPr>
          <w:rFonts w:asciiTheme="minorEastAsia" w:eastAsiaTheme="minorEastAsia" w:hAnsiTheme="minorEastAsia" w:cs="宋体-18030"/>
          <w:sz w:val="24"/>
        </w:rPr>
        <w:t>须</w:t>
      </w:r>
      <w:r w:rsidR="005D24EB" w:rsidRPr="006B33F1">
        <w:rPr>
          <w:rFonts w:asciiTheme="minorEastAsia" w:eastAsiaTheme="minorEastAsia" w:hAnsiTheme="minorEastAsia" w:cs="宋体-18030" w:hint="eastAsia"/>
          <w:sz w:val="24"/>
        </w:rPr>
        <w:t>保</w:t>
      </w:r>
      <w:r w:rsidR="005D24EB" w:rsidRPr="006B33F1">
        <w:rPr>
          <w:rFonts w:asciiTheme="minorEastAsia" w:eastAsiaTheme="minorEastAsia" w:hAnsiTheme="minorEastAsia" w:cs="宋体-18030"/>
          <w:sz w:val="24"/>
        </w:rPr>
        <w:t>证根</w:t>
      </w:r>
      <w:r w:rsidR="005D24EB" w:rsidRPr="006B33F1">
        <w:rPr>
          <w:rFonts w:asciiTheme="minorEastAsia" w:eastAsiaTheme="minorEastAsia" w:hAnsiTheme="minorEastAsia" w:cs="宋体-18030" w:hint="eastAsia"/>
          <w:sz w:val="24"/>
        </w:rPr>
        <w:t>据合</w:t>
      </w:r>
      <w:r w:rsidR="005D24EB" w:rsidRPr="006B33F1">
        <w:rPr>
          <w:rFonts w:asciiTheme="minorEastAsia" w:eastAsiaTheme="minorEastAsia" w:hAnsiTheme="minorEastAsia" w:cs="宋体-18030"/>
          <w:sz w:val="24"/>
        </w:rPr>
        <w:t>同约</w:t>
      </w:r>
      <w:r w:rsidR="005D24EB" w:rsidRPr="006B33F1">
        <w:rPr>
          <w:rFonts w:asciiTheme="minorEastAsia" w:eastAsiaTheme="minorEastAsia" w:hAnsiTheme="minorEastAsia" w:cs="宋体-18030" w:hint="eastAsia"/>
          <w:sz w:val="24"/>
        </w:rPr>
        <w:t>定向</w:t>
      </w:r>
      <w:r w:rsidR="005D24EB" w:rsidRPr="006B33F1">
        <w:rPr>
          <w:rFonts w:asciiTheme="minorEastAsia" w:eastAsiaTheme="minorEastAsia" w:hAnsiTheme="minorEastAsia" w:cs="宋体-18030"/>
          <w:sz w:val="24"/>
        </w:rPr>
        <w:t>甲方</w:t>
      </w:r>
      <w:r w:rsidRPr="006B33F1">
        <w:rPr>
          <w:rFonts w:asciiTheme="minorEastAsia" w:eastAsiaTheme="minorEastAsia" w:hAnsiTheme="minorEastAsia" w:cs="宋体-18030" w:hint="eastAsia"/>
          <w:sz w:val="24"/>
        </w:rPr>
        <w:t>交付符合合同、合同附件</w:t>
      </w:r>
      <w:r w:rsidR="005D24EB" w:rsidRPr="006B33F1">
        <w:rPr>
          <w:rFonts w:asciiTheme="minorEastAsia" w:eastAsiaTheme="minorEastAsia" w:hAnsiTheme="minorEastAsia" w:cs="宋体-18030" w:hint="eastAsia"/>
          <w:sz w:val="24"/>
        </w:rPr>
        <w:t>文件</w:t>
      </w:r>
      <w:r w:rsidR="005D24EB" w:rsidRPr="006B33F1">
        <w:rPr>
          <w:rFonts w:asciiTheme="minorEastAsia" w:eastAsiaTheme="minorEastAsia" w:hAnsiTheme="minorEastAsia" w:cs="宋体-18030"/>
          <w:sz w:val="24"/>
        </w:rPr>
        <w:t>规</w:t>
      </w:r>
      <w:r w:rsidR="005D24EB" w:rsidRPr="006B33F1">
        <w:rPr>
          <w:rFonts w:asciiTheme="minorEastAsia" w:eastAsiaTheme="minorEastAsia" w:hAnsiTheme="minorEastAsia" w:cs="宋体-18030" w:hint="eastAsia"/>
          <w:sz w:val="24"/>
        </w:rPr>
        <w:t>定技</w:t>
      </w:r>
      <w:r w:rsidR="005D24EB" w:rsidRPr="006B33F1">
        <w:rPr>
          <w:rFonts w:asciiTheme="minorEastAsia" w:eastAsiaTheme="minorEastAsia" w:hAnsiTheme="minorEastAsia" w:cs="宋体-18030"/>
          <w:sz w:val="24"/>
        </w:rPr>
        <w:t>术</w:t>
      </w:r>
      <w:r w:rsidR="005D24EB" w:rsidRPr="006B33F1">
        <w:rPr>
          <w:rFonts w:asciiTheme="minorEastAsia" w:eastAsiaTheme="minorEastAsia" w:hAnsiTheme="minorEastAsia" w:cs="宋体-18030" w:hint="eastAsia"/>
          <w:sz w:val="24"/>
        </w:rPr>
        <w:t>要求的</w:t>
      </w:r>
      <w:r w:rsidR="005D24EB" w:rsidRPr="006B33F1">
        <w:rPr>
          <w:rFonts w:asciiTheme="minorEastAsia" w:eastAsiaTheme="minorEastAsia" w:hAnsiTheme="minorEastAsia" w:cs="宋体-18030"/>
          <w:sz w:val="24"/>
        </w:rPr>
        <w:t>货</w:t>
      </w:r>
      <w:r w:rsidR="005D24EB" w:rsidRPr="006B33F1">
        <w:rPr>
          <w:rFonts w:asciiTheme="minorEastAsia" w:eastAsiaTheme="minorEastAsia" w:hAnsiTheme="minorEastAsia" w:cs="宋体-18030" w:hint="eastAsia"/>
          <w:sz w:val="24"/>
        </w:rPr>
        <w:t>物。整机及各部分应符合国家通用标准、机械工业部标准、行业标准及技术协议的规定要求，</w:t>
      </w:r>
      <w:r w:rsidR="005D24EB" w:rsidRPr="006B33F1">
        <w:rPr>
          <w:rFonts w:asciiTheme="minorEastAsia" w:eastAsiaTheme="minorEastAsia" w:hAnsiTheme="minorEastAsia" w:hint="eastAsia"/>
          <w:sz w:val="24"/>
        </w:rPr>
        <w:t>配套件的质量及技术性能满足使用要求。</w:t>
      </w:r>
    </w:p>
    <w:p w:rsidR="00BE2E90" w:rsidRDefault="00203BDF" w:rsidP="006B33F1">
      <w:pPr>
        <w:tabs>
          <w:tab w:val="left" w:pos="840"/>
        </w:tabs>
        <w:spacing w:line="440" w:lineRule="exact"/>
        <w:rPr>
          <w:rFonts w:asciiTheme="minorEastAsia" w:eastAsiaTheme="minorEastAsia" w:hAnsiTheme="minorEastAsia"/>
          <w:sz w:val="24"/>
        </w:rPr>
      </w:pPr>
      <w:r w:rsidRPr="006B33F1">
        <w:rPr>
          <w:rFonts w:asciiTheme="minorEastAsia" w:eastAsiaTheme="minorEastAsia" w:hAnsiTheme="minorEastAsia" w:hint="eastAsia"/>
          <w:sz w:val="24"/>
        </w:rPr>
        <w:t xml:space="preserve">3.2 </w:t>
      </w:r>
      <w:r w:rsidR="005D24EB" w:rsidRPr="006B33F1">
        <w:rPr>
          <w:rFonts w:asciiTheme="minorEastAsia" w:eastAsiaTheme="minorEastAsia" w:hAnsiTheme="minorEastAsia" w:hint="eastAsia"/>
          <w:sz w:val="24"/>
        </w:rPr>
        <w:t>叉车必须具有行驶平稳、操作灵活、维护方便，具有适应</w:t>
      </w:r>
      <w:r w:rsidRPr="006B33F1">
        <w:rPr>
          <w:rFonts w:asciiTheme="minorEastAsia" w:eastAsiaTheme="minorEastAsia" w:hAnsiTheme="minorEastAsia" w:hint="eastAsia"/>
          <w:sz w:val="24"/>
        </w:rPr>
        <w:t>正常载荷下三班运转连续运输作业</w:t>
      </w:r>
      <w:r w:rsidR="005D24EB" w:rsidRPr="006B33F1">
        <w:rPr>
          <w:rFonts w:asciiTheme="minorEastAsia" w:eastAsiaTheme="minorEastAsia" w:hAnsiTheme="minorEastAsia" w:hint="eastAsia"/>
          <w:sz w:val="24"/>
        </w:rPr>
        <w:t>（无水箱开锅问题）</w:t>
      </w:r>
      <w:r w:rsidR="00BE2E90">
        <w:rPr>
          <w:rFonts w:asciiTheme="minorEastAsia" w:eastAsiaTheme="minorEastAsia" w:hAnsiTheme="minorEastAsia" w:hint="eastAsia"/>
          <w:sz w:val="24"/>
        </w:rPr>
        <w:t>，</w:t>
      </w:r>
      <w:r w:rsidR="00BE2E90" w:rsidRPr="006B33F1">
        <w:rPr>
          <w:rFonts w:asciiTheme="minorEastAsia" w:eastAsiaTheme="minorEastAsia" w:hAnsiTheme="minorEastAsia" w:hint="eastAsia"/>
          <w:sz w:val="24"/>
        </w:rPr>
        <w:t>适应车间外路面行驶作业条件</w:t>
      </w:r>
      <w:r w:rsidR="00BE2E90">
        <w:rPr>
          <w:rFonts w:asciiTheme="minorEastAsia" w:eastAsiaTheme="minorEastAsia" w:hAnsiTheme="minorEastAsia" w:hint="eastAsia"/>
          <w:sz w:val="24"/>
        </w:rPr>
        <w:t>。</w:t>
      </w:r>
    </w:p>
    <w:p w:rsidR="002F2C65" w:rsidRDefault="00BE2E90" w:rsidP="006B33F1">
      <w:pPr>
        <w:tabs>
          <w:tab w:val="left" w:pos="840"/>
        </w:tabs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 xml:space="preserve">.3 </w:t>
      </w:r>
      <w:r w:rsidR="005D24EB" w:rsidRPr="006B33F1">
        <w:rPr>
          <w:rFonts w:asciiTheme="minorEastAsia" w:eastAsiaTheme="minorEastAsia" w:hAnsiTheme="minorEastAsia" w:hint="eastAsia"/>
          <w:sz w:val="24"/>
        </w:rPr>
        <w:t>叉车尾气排放符合</w:t>
      </w:r>
      <w:r>
        <w:rPr>
          <w:rFonts w:asciiTheme="minorEastAsia" w:eastAsiaTheme="minorEastAsia" w:hAnsiTheme="minorEastAsia" w:hint="eastAsia"/>
          <w:sz w:val="24"/>
        </w:rPr>
        <w:t>当前</w:t>
      </w:r>
      <w:r w:rsidR="00C33B2E">
        <w:rPr>
          <w:rFonts w:asciiTheme="minorEastAsia" w:eastAsiaTheme="minorEastAsia" w:hAnsiTheme="minorEastAsia" w:hint="eastAsia"/>
          <w:sz w:val="24"/>
        </w:rPr>
        <w:t>国四</w:t>
      </w:r>
      <w:r w:rsidR="005D24EB" w:rsidRPr="006B33F1">
        <w:rPr>
          <w:rFonts w:asciiTheme="minorEastAsia" w:eastAsiaTheme="minorEastAsia" w:hAnsiTheme="minorEastAsia" w:hint="eastAsia"/>
          <w:sz w:val="24"/>
        </w:rPr>
        <w:t>国家标准</w:t>
      </w:r>
      <w:r w:rsidR="002F2C65">
        <w:rPr>
          <w:rFonts w:asciiTheme="minorEastAsia" w:eastAsiaTheme="minorEastAsia" w:hAnsiTheme="minorEastAsia" w:hint="eastAsia"/>
          <w:sz w:val="24"/>
        </w:rPr>
        <w:t>。</w:t>
      </w:r>
    </w:p>
    <w:p w:rsidR="005D24EB" w:rsidRDefault="002F2C65" w:rsidP="006B33F1">
      <w:pPr>
        <w:tabs>
          <w:tab w:val="left" w:pos="840"/>
        </w:tabs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 xml:space="preserve">.4 </w:t>
      </w:r>
      <w:r>
        <w:rPr>
          <w:rFonts w:asciiTheme="minorEastAsia" w:eastAsiaTheme="minorEastAsia" w:hAnsiTheme="minorEastAsia" w:hint="eastAsia"/>
          <w:sz w:val="24"/>
        </w:rPr>
        <w:t>叉车相关</w:t>
      </w:r>
      <w:r w:rsidR="00BE2E90">
        <w:rPr>
          <w:rFonts w:asciiTheme="minorEastAsia" w:eastAsiaTheme="minorEastAsia" w:hAnsiTheme="minorEastAsia" w:hint="eastAsia"/>
          <w:sz w:val="24"/>
        </w:rPr>
        <w:t>安全配置符合</w:t>
      </w:r>
      <w:r>
        <w:rPr>
          <w:rFonts w:asciiTheme="minorEastAsia" w:eastAsiaTheme="minorEastAsia" w:hAnsiTheme="minorEastAsia" w:hint="eastAsia"/>
          <w:sz w:val="24"/>
        </w:rPr>
        <w:t>《场（厂）内专用机动车辆安全技术规程》（T</w:t>
      </w:r>
      <w:r>
        <w:rPr>
          <w:rFonts w:asciiTheme="minorEastAsia" w:eastAsiaTheme="minorEastAsia" w:hAnsiTheme="minorEastAsia"/>
          <w:sz w:val="24"/>
        </w:rPr>
        <w:t>SG81-2022</w:t>
      </w:r>
      <w:r>
        <w:rPr>
          <w:rFonts w:asciiTheme="minorEastAsia" w:eastAsiaTheme="minorEastAsia" w:hAnsiTheme="minorEastAsia" w:hint="eastAsia"/>
          <w:sz w:val="24"/>
        </w:rPr>
        <w:t>）新版规程要求，满足新规程检验</w:t>
      </w:r>
      <w:r w:rsidR="00296508">
        <w:rPr>
          <w:rFonts w:asciiTheme="minorEastAsia" w:eastAsiaTheme="minorEastAsia" w:hAnsiTheme="minorEastAsia" w:hint="eastAsia"/>
          <w:sz w:val="24"/>
        </w:rPr>
        <w:t>条件</w:t>
      </w:r>
      <w:r>
        <w:rPr>
          <w:rFonts w:asciiTheme="minorEastAsia" w:eastAsiaTheme="minorEastAsia" w:hAnsiTheme="minorEastAsia" w:hint="eastAsia"/>
          <w:sz w:val="24"/>
        </w:rPr>
        <w:t>要求</w:t>
      </w:r>
      <w:r w:rsidR="00A0209F" w:rsidRPr="006B33F1">
        <w:rPr>
          <w:rFonts w:asciiTheme="minorEastAsia" w:eastAsiaTheme="minorEastAsia" w:hAnsiTheme="minorEastAsia" w:hint="eastAsia"/>
          <w:sz w:val="24"/>
        </w:rPr>
        <w:t>。</w:t>
      </w:r>
    </w:p>
    <w:p w:rsidR="005D24EB" w:rsidRPr="006B33F1" w:rsidRDefault="00296508" w:rsidP="006B33F1">
      <w:pPr>
        <w:tabs>
          <w:tab w:val="left" w:pos="840"/>
        </w:tabs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3.5</w:t>
      </w:r>
      <w:r w:rsidR="00BE2E90">
        <w:rPr>
          <w:rFonts w:asciiTheme="minorEastAsia" w:eastAsiaTheme="minorEastAsia" w:hAnsiTheme="minorEastAsia"/>
          <w:sz w:val="24"/>
        </w:rPr>
        <w:t xml:space="preserve"> </w:t>
      </w:r>
      <w:r w:rsidR="005D24EB" w:rsidRPr="006B33F1">
        <w:rPr>
          <w:rFonts w:asciiTheme="minorEastAsia" w:eastAsiaTheme="minorEastAsia" w:hAnsiTheme="minorEastAsia" w:hint="eastAsia"/>
          <w:sz w:val="24"/>
        </w:rPr>
        <w:t>主要部套件的生产厂家应与到货实物相符</w:t>
      </w:r>
      <w:r w:rsidR="00203BDF" w:rsidRPr="006B33F1">
        <w:rPr>
          <w:rFonts w:asciiTheme="minorEastAsia" w:eastAsiaTheme="minorEastAsia" w:hAnsiTheme="minorEastAsia" w:hint="eastAsia"/>
          <w:sz w:val="24"/>
        </w:rPr>
        <w:t>，确保售后维护保养的通用性、可靠性和便利性</w:t>
      </w:r>
      <w:r w:rsidR="005D24EB" w:rsidRPr="006B33F1">
        <w:rPr>
          <w:rFonts w:asciiTheme="minorEastAsia" w:eastAsiaTheme="minorEastAsia" w:hAnsiTheme="minorEastAsia" w:hint="eastAsia"/>
          <w:sz w:val="24"/>
        </w:rPr>
        <w:t>。</w:t>
      </w:r>
    </w:p>
    <w:p w:rsidR="003B5DE2" w:rsidRPr="006B33F1" w:rsidRDefault="00296508" w:rsidP="006B33F1">
      <w:pPr>
        <w:tabs>
          <w:tab w:val="left" w:pos="840"/>
        </w:tabs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>
        <w:rPr>
          <w:rFonts w:asciiTheme="minorEastAsia" w:eastAsiaTheme="minorEastAsia" w:hAnsiTheme="minorEastAsia"/>
          <w:sz w:val="24"/>
        </w:rPr>
        <w:t>6</w:t>
      </w:r>
      <w:r w:rsidR="003B5DE2" w:rsidRPr="006B33F1">
        <w:rPr>
          <w:rFonts w:asciiTheme="minorEastAsia" w:eastAsiaTheme="minorEastAsia" w:hAnsiTheme="minorEastAsia" w:hint="eastAsia"/>
          <w:sz w:val="24"/>
        </w:rPr>
        <w:t xml:space="preserve"> 车辆</w:t>
      </w:r>
      <w:r w:rsidR="005D24EB" w:rsidRPr="006B33F1">
        <w:rPr>
          <w:rFonts w:asciiTheme="minorEastAsia" w:eastAsiaTheme="minorEastAsia" w:hAnsiTheme="minorEastAsia" w:hint="eastAsia"/>
          <w:sz w:val="24"/>
        </w:rPr>
        <w:t>属具必须是和叉车相同吨位的属具</w:t>
      </w:r>
      <w:r w:rsidR="003B5DE2" w:rsidRPr="006B33F1">
        <w:rPr>
          <w:rFonts w:asciiTheme="minorEastAsia" w:eastAsiaTheme="minorEastAsia" w:hAnsiTheme="minorEastAsia" w:hint="eastAsia"/>
          <w:sz w:val="24"/>
        </w:rPr>
        <w:t>。</w:t>
      </w:r>
    </w:p>
    <w:p w:rsidR="005D24EB" w:rsidRPr="006B33F1" w:rsidRDefault="00296508" w:rsidP="006B33F1">
      <w:pPr>
        <w:tabs>
          <w:tab w:val="left" w:pos="840"/>
        </w:tabs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>
        <w:rPr>
          <w:rFonts w:asciiTheme="minorEastAsia" w:eastAsiaTheme="minorEastAsia" w:hAnsiTheme="minorEastAsia"/>
          <w:sz w:val="24"/>
        </w:rPr>
        <w:t>7</w:t>
      </w:r>
      <w:r w:rsidR="003B5DE2" w:rsidRPr="006B33F1">
        <w:rPr>
          <w:rFonts w:asciiTheme="minorEastAsia" w:eastAsiaTheme="minorEastAsia" w:hAnsiTheme="minorEastAsia" w:hint="eastAsia"/>
          <w:sz w:val="24"/>
        </w:rPr>
        <w:t xml:space="preserve"> 车辆</w:t>
      </w:r>
      <w:r w:rsidR="005D24EB" w:rsidRPr="006B33F1">
        <w:rPr>
          <w:rFonts w:asciiTheme="minorEastAsia" w:eastAsiaTheme="minorEastAsia" w:hAnsiTheme="minorEastAsia" w:hint="eastAsia"/>
          <w:sz w:val="24"/>
        </w:rPr>
        <w:t>必须配</w:t>
      </w:r>
      <w:r w:rsidR="00A0209F" w:rsidRPr="006B33F1">
        <w:rPr>
          <w:rFonts w:asciiTheme="minorEastAsia" w:eastAsiaTheme="minorEastAsia" w:hAnsiTheme="minorEastAsia" w:hint="eastAsia"/>
          <w:sz w:val="24"/>
        </w:rPr>
        <w:t>装安全带、</w:t>
      </w:r>
      <w:r w:rsidR="003B5DE2" w:rsidRPr="006B33F1">
        <w:rPr>
          <w:rFonts w:asciiTheme="minorEastAsia" w:eastAsiaTheme="minorEastAsia" w:hAnsiTheme="minorEastAsia" w:hint="eastAsia"/>
          <w:sz w:val="24"/>
        </w:rPr>
        <w:t>安全</w:t>
      </w:r>
      <w:r w:rsidR="00A0209F" w:rsidRPr="006B33F1">
        <w:rPr>
          <w:rFonts w:asciiTheme="minorEastAsia" w:eastAsiaTheme="minorEastAsia" w:hAnsiTheme="minorEastAsia" w:hint="eastAsia"/>
          <w:sz w:val="24"/>
        </w:rPr>
        <w:t>视镜、安全</w:t>
      </w:r>
      <w:r w:rsidR="005D24EB" w:rsidRPr="006B33F1">
        <w:rPr>
          <w:rFonts w:asciiTheme="minorEastAsia" w:eastAsiaTheme="minorEastAsia" w:hAnsiTheme="minorEastAsia" w:hint="eastAsia"/>
          <w:sz w:val="24"/>
        </w:rPr>
        <w:t>车笛。</w:t>
      </w:r>
    </w:p>
    <w:p w:rsidR="003B5DE2" w:rsidRPr="006B33F1" w:rsidRDefault="003B5DE2" w:rsidP="006B33F1">
      <w:pPr>
        <w:tabs>
          <w:tab w:val="left" w:pos="840"/>
        </w:tabs>
        <w:spacing w:line="440" w:lineRule="exact"/>
        <w:rPr>
          <w:rFonts w:asciiTheme="minorEastAsia" w:eastAsiaTheme="minorEastAsia" w:hAnsiTheme="minorEastAsia" w:cs="宋体"/>
          <w:b/>
          <w:sz w:val="24"/>
        </w:rPr>
      </w:pPr>
      <w:r w:rsidRPr="006B33F1">
        <w:rPr>
          <w:rFonts w:asciiTheme="minorEastAsia" w:eastAsiaTheme="minorEastAsia" w:hAnsiTheme="minorEastAsia" w:hint="eastAsia"/>
          <w:sz w:val="24"/>
        </w:rPr>
        <w:t>3.6 车辆标配维修工具</w:t>
      </w:r>
      <w:r w:rsidR="00A0209F" w:rsidRPr="006B33F1">
        <w:rPr>
          <w:rFonts w:asciiTheme="minorEastAsia" w:eastAsiaTheme="minorEastAsia" w:hAnsiTheme="minorEastAsia" w:hint="eastAsia"/>
          <w:sz w:val="24"/>
        </w:rPr>
        <w:t>箱包</w:t>
      </w:r>
      <w:r w:rsidRPr="006B33F1">
        <w:rPr>
          <w:rFonts w:asciiTheme="minorEastAsia" w:eastAsiaTheme="minorEastAsia" w:hAnsiTheme="minorEastAsia" w:hint="eastAsia"/>
          <w:sz w:val="24"/>
        </w:rPr>
        <w:t>一套。</w:t>
      </w:r>
    </w:p>
    <w:p w:rsidR="005D24EB" w:rsidRPr="006B33F1" w:rsidRDefault="00A0209F" w:rsidP="00473495">
      <w:pPr>
        <w:spacing w:beforeLines="50" w:before="156" w:line="440" w:lineRule="exact"/>
        <w:rPr>
          <w:rFonts w:asciiTheme="minorEastAsia" w:eastAsiaTheme="minorEastAsia" w:hAnsiTheme="minorEastAsia"/>
          <w:b/>
          <w:sz w:val="24"/>
        </w:rPr>
      </w:pPr>
      <w:r w:rsidRPr="006B33F1">
        <w:rPr>
          <w:rFonts w:asciiTheme="minorEastAsia" w:eastAsiaTheme="minorEastAsia" w:hAnsiTheme="minorEastAsia" w:hint="eastAsia"/>
          <w:b/>
          <w:sz w:val="24"/>
        </w:rPr>
        <w:t>4</w:t>
      </w:r>
      <w:r w:rsidR="005D24EB" w:rsidRPr="006B33F1">
        <w:rPr>
          <w:rFonts w:asciiTheme="minorEastAsia" w:eastAsiaTheme="minorEastAsia" w:hAnsiTheme="minorEastAsia" w:hint="eastAsia"/>
          <w:b/>
          <w:sz w:val="24"/>
        </w:rPr>
        <w:t>、质量证明文件、技术文件和资料</w:t>
      </w:r>
    </w:p>
    <w:p w:rsidR="005D24EB" w:rsidRPr="006B33F1" w:rsidRDefault="005D24EB" w:rsidP="00A0209F">
      <w:pPr>
        <w:spacing w:line="440" w:lineRule="exact"/>
        <w:ind w:left="538" w:hangingChars="224" w:hanging="538"/>
        <w:rPr>
          <w:rFonts w:asciiTheme="minorEastAsia" w:eastAsiaTheme="minorEastAsia" w:hAnsiTheme="minorEastAsia"/>
          <w:sz w:val="24"/>
        </w:rPr>
      </w:pPr>
      <w:r w:rsidRPr="006B33F1">
        <w:rPr>
          <w:rFonts w:asciiTheme="minorEastAsia" w:eastAsiaTheme="minorEastAsia" w:hAnsiTheme="minorEastAsia" w:hint="eastAsia"/>
          <w:sz w:val="24"/>
        </w:rPr>
        <w:t>1</w:t>
      </w:r>
      <w:r w:rsidRPr="006B33F1">
        <w:rPr>
          <w:rFonts w:asciiTheme="minorEastAsia" w:eastAsiaTheme="minorEastAsia" w:hAnsiTheme="minorEastAsia"/>
          <w:sz w:val="24"/>
        </w:rPr>
        <w:t>.</w:t>
      </w:r>
      <w:r w:rsidRPr="006B33F1">
        <w:rPr>
          <w:rFonts w:asciiTheme="minorEastAsia" w:eastAsiaTheme="minorEastAsia" w:hAnsiTheme="minorEastAsia" w:hint="eastAsia"/>
          <w:sz w:val="24"/>
        </w:rPr>
        <w:t xml:space="preserve">  详细规范的设备操作说明书</w:t>
      </w:r>
      <w:r w:rsidR="00A650B3">
        <w:rPr>
          <w:rFonts w:asciiTheme="minorEastAsia" w:eastAsiaTheme="minorEastAsia" w:hAnsiTheme="minorEastAsia" w:hint="eastAsia"/>
          <w:sz w:val="24"/>
        </w:rPr>
        <w:t>、</w:t>
      </w:r>
      <w:r w:rsidRPr="006B33F1">
        <w:rPr>
          <w:rFonts w:asciiTheme="minorEastAsia" w:eastAsiaTheme="minorEastAsia" w:hAnsiTheme="minorEastAsia" w:hint="eastAsia"/>
          <w:sz w:val="24"/>
        </w:rPr>
        <w:t xml:space="preserve"> 维修保养手册、零</w:t>
      </w:r>
      <w:r w:rsidR="003B5DE2" w:rsidRPr="006B33F1">
        <w:rPr>
          <w:rFonts w:asciiTheme="minorEastAsia" w:eastAsiaTheme="minorEastAsia" w:hAnsiTheme="minorEastAsia" w:hint="eastAsia"/>
          <w:sz w:val="24"/>
        </w:rPr>
        <w:t>备</w:t>
      </w:r>
      <w:r w:rsidRPr="006B33F1">
        <w:rPr>
          <w:rFonts w:asciiTheme="minorEastAsia" w:eastAsiaTheme="minorEastAsia" w:hAnsiTheme="minorEastAsia" w:hint="eastAsia"/>
          <w:sz w:val="24"/>
        </w:rPr>
        <w:t>件手册。</w:t>
      </w:r>
    </w:p>
    <w:p w:rsidR="005D24EB" w:rsidRPr="006B33F1" w:rsidRDefault="00A650B3" w:rsidP="00A0209F">
      <w:pPr>
        <w:spacing w:line="440" w:lineRule="exact"/>
        <w:ind w:left="538" w:hangingChars="224" w:hanging="5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5D24EB" w:rsidRPr="006B33F1">
        <w:rPr>
          <w:rFonts w:asciiTheme="minorEastAsia" w:eastAsiaTheme="minorEastAsia" w:hAnsiTheme="minorEastAsia" w:hint="eastAsia"/>
          <w:sz w:val="24"/>
        </w:rPr>
        <w:t>． 装箱单、随机技术资料一份。</w:t>
      </w:r>
    </w:p>
    <w:p w:rsidR="005D24EB" w:rsidRPr="006B33F1" w:rsidRDefault="00A650B3" w:rsidP="00A0209F">
      <w:pPr>
        <w:spacing w:line="440" w:lineRule="exact"/>
        <w:ind w:left="538" w:hangingChars="224" w:hanging="538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/>
          <w:sz w:val="24"/>
        </w:rPr>
        <w:t>3</w:t>
      </w:r>
      <w:r w:rsidR="005D24EB" w:rsidRPr="006B33F1">
        <w:rPr>
          <w:rFonts w:asciiTheme="minorEastAsia" w:eastAsiaTheme="minorEastAsia" w:hAnsiTheme="minorEastAsia"/>
          <w:sz w:val="24"/>
        </w:rPr>
        <w:t>.</w:t>
      </w:r>
      <w:r w:rsidR="005D24EB" w:rsidRPr="006B33F1">
        <w:rPr>
          <w:rFonts w:asciiTheme="minorEastAsia" w:eastAsiaTheme="minorEastAsia" w:hAnsiTheme="minorEastAsia" w:hint="eastAsia"/>
          <w:sz w:val="24"/>
        </w:rPr>
        <w:t xml:space="preserve">  产品质量保证书</w:t>
      </w:r>
      <w:r w:rsidR="003B5DE2" w:rsidRPr="006B33F1">
        <w:rPr>
          <w:rFonts w:asciiTheme="minorEastAsia" w:eastAsiaTheme="minorEastAsia" w:hAnsiTheme="minorEastAsia" w:hint="eastAsia"/>
          <w:sz w:val="24"/>
        </w:rPr>
        <w:t>、产品安全合格证、产品参数表等资料</w:t>
      </w:r>
      <w:r w:rsidR="005D24EB" w:rsidRPr="006B33F1">
        <w:rPr>
          <w:rFonts w:asciiTheme="minorEastAsia" w:eastAsiaTheme="minorEastAsia" w:hAnsiTheme="minorEastAsia" w:hint="eastAsia"/>
          <w:sz w:val="24"/>
        </w:rPr>
        <w:t>。</w:t>
      </w:r>
    </w:p>
    <w:p w:rsidR="005D24EB" w:rsidRPr="006B33F1" w:rsidRDefault="00A0209F" w:rsidP="00473495">
      <w:pPr>
        <w:spacing w:beforeLines="50" w:before="156" w:line="440" w:lineRule="exact"/>
        <w:rPr>
          <w:rFonts w:asciiTheme="minorEastAsia" w:eastAsiaTheme="minorEastAsia" w:hAnsiTheme="minorEastAsia"/>
          <w:b/>
          <w:sz w:val="24"/>
        </w:rPr>
      </w:pPr>
      <w:r w:rsidRPr="006B33F1">
        <w:rPr>
          <w:rFonts w:asciiTheme="minorEastAsia" w:eastAsiaTheme="minorEastAsia" w:hAnsiTheme="minorEastAsia" w:hint="eastAsia"/>
          <w:b/>
          <w:sz w:val="24"/>
        </w:rPr>
        <w:lastRenderedPageBreak/>
        <w:t>5</w:t>
      </w:r>
      <w:r w:rsidR="005D24EB" w:rsidRPr="006B33F1">
        <w:rPr>
          <w:rFonts w:asciiTheme="minorEastAsia" w:eastAsiaTheme="minorEastAsia" w:hAnsiTheme="minorEastAsia" w:hint="eastAsia"/>
          <w:b/>
          <w:sz w:val="24"/>
        </w:rPr>
        <w:t>、技术培训</w:t>
      </w:r>
    </w:p>
    <w:p w:rsidR="005D24EB" w:rsidRPr="006B33F1" w:rsidRDefault="005D24EB" w:rsidP="006B33F1">
      <w:pPr>
        <w:tabs>
          <w:tab w:val="left" w:pos="840"/>
        </w:tabs>
        <w:spacing w:line="440" w:lineRule="exact"/>
        <w:ind w:left="322" w:hangingChars="134" w:hanging="322"/>
        <w:rPr>
          <w:rFonts w:asciiTheme="minorEastAsia" w:eastAsiaTheme="minorEastAsia" w:hAnsiTheme="minorEastAsia"/>
          <w:sz w:val="24"/>
        </w:rPr>
      </w:pPr>
      <w:r w:rsidRPr="006B33F1">
        <w:rPr>
          <w:rFonts w:asciiTheme="minorEastAsia" w:eastAsiaTheme="minorEastAsia" w:hAnsiTheme="minorEastAsia" w:hint="eastAsia"/>
          <w:sz w:val="24"/>
        </w:rPr>
        <w:t>1. 乙方需派代表到现场进行技术服务，按乙方的技术资料进行安装、调试和启动，并负责解决合同设备在安装调试、试运行中发现的制造质量及性能等有关问题。</w:t>
      </w:r>
    </w:p>
    <w:p w:rsidR="005D24EB" w:rsidRPr="006B33F1" w:rsidRDefault="005D24EB" w:rsidP="006B33F1">
      <w:pPr>
        <w:spacing w:line="440" w:lineRule="exact"/>
        <w:ind w:left="336" w:hanging="364"/>
        <w:rPr>
          <w:rFonts w:asciiTheme="minorEastAsia" w:eastAsiaTheme="minorEastAsia" w:hAnsiTheme="minorEastAsia"/>
          <w:sz w:val="24"/>
        </w:rPr>
      </w:pPr>
      <w:r w:rsidRPr="006B33F1">
        <w:rPr>
          <w:rFonts w:asciiTheme="minorEastAsia" w:eastAsiaTheme="minorEastAsia" w:hAnsiTheme="minorEastAsia" w:hint="eastAsia"/>
          <w:sz w:val="24"/>
        </w:rPr>
        <w:t>2. 乙方负责甲方人员的技术培训，培训在甲方现场进行，内容包括车辆的操作、使用、车辆的日常维护保养、阶段性大型维修等，通过培训使甲方人员能够熟练掌握操作和维护技能，熟练的保养和处理故障；乙方人员在培训期间的一切费用自负。</w:t>
      </w:r>
    </w:p>
    <w:p w:rsidR="005D24EB" w:rsidRPr="006B33F1" w:rsidRDefault="005D24EB" w:rsidP="00473495">
      <w:pPr>
        <w:pStyle w:val="a3"/>
        <w:numPr>
          <w:ilvl w:val="0"/>
          <w:numId w:val="12"/>
        </w:numPr>
        <w:spacing w:beforeLines="50" w:before="156" w:line="440" w:lineRule="exact"/>
        <w:ind w:left="443" w:hangingChars="184" w:hanging="443"/>
        <w:rPr>
          <w:rFonts w:asciiTheme="minorEastAsia" w:eastAsiaTheme="minorEastAsia" w:hAnsiTheme="minorEastAsia"/>
          <w:b/>
          <w:sz w:val="24"/>
        </w:rPr>
      </w:pPr>
      <w:r w:rsidRPr="006B33F1">
        <w:rPr>
          <w:rFonts w:asciiTheme="minorEastAsia" w:eastAsiaTheme="minorEastAsia" w:hAnsiTheme="minorEastAsia" w:hint="eastAsia"/>
          <w:b/>
          <w:sz w:val="24"/>
        </w:rPr>
        <w:t>质量承诺、售后</w:t>
      </w:r>
      <w:r w:rsidRPr="006B33F1">
        <w:rPr>
          <w:rFonts w:asciiTheme="minorEastAsia" w:eastAsiaTheme="minorEastAsia" w:hAnsiTheme="minorEastAsia"/>
          <w:b/>
          <w:sz w:val="24"/>
        </w:rPr>
        <w:t>服务</w:t>
      </w:r>
    </w:p>
    <w:p w:rsidR="005D24EB" w:rsidRPr="006B33F1" w:rsidRDefault="006B33F1" w:rsidP="006B33F1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6B33F1">
        <w:rPr>
          <w:rFonts w:asciiTheme="minorEastAsia" w:eastAsiaTheme="minorEastAsia" w:hAnsiTheme="minorEastAsia" w:hint="eastAsia"/>
          <w:sz w:val="24"/>
        </w:rPr>
        <w:t>1．</w:t>
      </w:r>
      <w:r w:rsidR="005D24EB" w:rsidRPr="006B33F1">
        <w:rPr>
          <w:rFonts w:asciiTheme="minorEastAsia" w:eastAsiaTheme="minorEastAsia" w:hAnsiTheme="minorEastAsia" w:hint="eastAsia"/>
          <w:sz w:val="24"/>
        </w:rPr>
        <w:t>乙方</w:t>
      </w:r>
      <w:r w:rsidR="005D24EB" w:rsidRPr="006B33F1">
        <w:rPr>
          <w:rFonts w:asciiTheme="minorEastAsia" w:eastAsiaTheme="minorEastAsia" w:hAnsiTheme="minorEastAsia"/>
          <w:sz w:val="24"/>
        </w:rPr>
        <w:t>应为用户提供及时﹑迅速﹑优质的服务并有具体承诺</w:t>
      </w:r>
      <w:r w:rsidR="005D24EB" w:rsidRPr="006B33F1">
        <w:rPr>
          <w:rFonts w:asciiTheme="minorEastAsia" w:eastAsiaTheme="minorEastAsia" w:hAnsiTheme="minorEastAsia" w:hint="eastAsia"/>
          <w:sz w:val="24"/>
        </w:rPr>
        <w:t>。</w:t>
      </w:r>
    </w:p>
    <w:p w:rsidR="005D24EB" w:rsidRPr="006B33F1" w:rsidRDefault="006B33F1" w:rsidP="006B33F1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6B33F1">
        <w:rPr>
          <w:rFonts w:asciiTheme="minorEastAsia" w:eastAsiaTheme="minorEastAsia" w:hAnsiTheme="minorEastAsia" w:hint="eastAsia"/>
          <w:sz w:val="24"/>
        </w:rPr>
        <w:t>2．</w:t>
      </w:r>
      <w:r w:rsidR="005D24EB" w:rsidRPr="006B33F1">
        <w:rPr>
          <w:rFonts w:asciiTheme="minorEastAsia" w:eastAsiaTheme="minorEastAsia" w:hAnsiTheme="minorEastAsia" w:hint="eastAsia"/>
          <w:sz w:val="24"/>
        </w:rPr>
        <w:t>承诺履行产品的“三包”期为12个月，并保证“三包”服务的及时性和有效性。</w:t>
      </w:r>
    </w:p>
    <w:p w:rsidR="005D24EB" w:rsidRPr="006B33F1" w:rsidRDefault="006B33F1" w:rsidP="004627B2">
      <w:pPr>
        <w:spacing w:line="4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6B33F1">
        <w:rPr>
          <w:rFonts w:asciiTheme="minorEastAsia" w:eastAsiaTheme="minorEastAsia" w:hAnsiTheme="minorEastAsia" w:hint="eastAsia"/>
          <w:sz w:val="24"/>
        </w:rPr>
        <w:t>3．</w:t>
      </w:r>
      <w:r w:rsidR="005D24EB" w:rsidRPr="006B33F1">
        <w:rPr>
          <w:rFonts w:asciiTheme="minorEastAsia" w:eastAsiaTheme="minorEastAsia" w:hAnsiTheme="minorEastAsia" w:hint="eastAsia"/>
          <w:sz w:val="24"/>
        </w:rPr>
        <w:t>设备运行过程中出现故障或质量问题，乙方接到甲方书面通知后，应在24小时内到达甲方现场处理，紧急情况要在8小时内到达甲方现场，否则，甲方有权委托其他单位进行维修，所发生的费用由乙方承担。</w:t>
      </w:r>
    </w:p>
    <w:p w:rsidR="00B16E9E" w:rsidRPr="006B33F1" w:rsidRDefault="006B33F1" w:rsidP="00B84D9A">
      <w:pPr>
        <w:spacing w:line="4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6B33F1">
        <w:rPr>
          <w:rFonts w:asciiTheme="minorEastAsia" w:eastAsiaTheme="minorEastAsia" w:hAnsiTheme="minorEastAsia" w:hint="eastAsia"/>
          <w:sz w:val="24"/>
        </w:rPr>
        <w:t>4．</w:t>
      </w:r>
      <w:r w:rsidR="005D24EB" w:rsidRPr="006B33F1">
        <w:rPr>
          <w:rFonts w:asciiTheme="minorEastAsia" w:eastAsiaTheme="minorEastAsia" w:hAnsiTheme="minorEastAsia" w:hint="eastAsia"/>
          <w:sz w:val="24"/>
        </w:rPr>
        <w:t>在正常使用情况下，乙方应提供终身技术支持、维护保养咨询服务。</w:t>
      </w:r>
    </w:p>
    <w:sectPr w:rsidR="00B16E9E" w:rsidRPr="006B33F1" w:rsidSect="00BE2E9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B9" w:rsidRDefault="000D70B9" w:rsidP="0067169E">
      <w:r>
        <w:separator/>
      </w:r>
    </w:p>
  </w:endnote>
  <w:endnote w:type="continuationSeparator" w:id="0">
    <w:p w:rsidR="000D70B9" w:rsidRDefault="000D70B9" w:rsidP="0067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B9" w:rsidRDefault="000D70B9" w:rsidP="0067169E">
      <w:r>
        <w:separator/>
      </w:r>
    </w:p>
  </w:footnote>
  <w:footnote w:type="continuationSeparator" w:id="0">
    <w:p w:rsidR="000D70B9" w:rsidRDefault="000D70B9" w:rsidP="0067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decimal"/>
      <w:suff w:val="space"/>
      <w:lvlText w:val="%1. "/>
      <w:lvlJc w:val="left"/>
      <w:pPr>
        <w:ind w:left="255" w:hanging="25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2" w15:restartNumberingAfterBreak="0">
    <w:nsid w:val="02A4712E"/>
    <w:multiLevelType w:val="hybridMultilevel"/>
    <w:tmpl w:val="5748FC56"/>
    <w:lvl w:ilvl="0" w:tplc="F25EC8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7A0B56"/>
    <w:multiLevelType w:val="multilevel"/>
    <w:tmpl w:val="0409001D"/>
    <w:numStyleLink w:val="Style1"/>
  </w:abstractNum>
  <w:abstractNum w:abstractNumId="4" w15:restartNumberingAfterBreak="0">
    <w:nsid w:val="171779B7"/>
    <w:multiLevelType w:val="hybridMultilevel"/>
    <w:tmpl w:val="6528124C"/>
    <w:lvl w:ilvl="0" w:tplc="A21238E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086D61"/>
    <w:multiLevelType w:val="hybridMultilevel"/>
    <w:tmpl w:val="583C4AB6"/>
    <w:lvl w:ilvl="0" w:tplc="1DAA65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93000F"/>
    <w:multiLevelType w:val="multilevel"/>
    <w:tmpl w:val="0409001D"/>
    <w:styleLink w:val="Style1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6F52ECF"/>
    <w:multiLevelType w:val="hybridMultilevel"/>
    <w:tmpl w:val="0EA890F2"/>
    <w:lvl w:ilvl="0" w:tplc="DA02256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6D3C81"/>
    <w:multiLevelType w:val="hybridMultilevel"/>
    <w:tmpl w:val="6330ACDE"/>
    <w:lvl w:ilvl="0" w:tplc="5E02CC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5B7196"/>
    <w:multiLevelType w:val="hybridMultilevel"/>
    <w:tmpl w:val="88FA4ACC"/>
    <w:lvl w:ilvl="0" w:tplc="BE64AADC">
      <w:start w:val="6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D4E86328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C65D62"/>
    <w:multiLevelType w:val="hybridMultilevel"/>
    <w:tmpl w:val="F782C338"/>
    <w:lvl w:ilvl="0" w:tplc="AF3C465C">
      <w:start w:val="4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DEC4C238">
      <w:start w:val="1"/>
      <w:numFmt w:val="decimal"/>
      <w:lvlText w:val="%2、"/>
      <w:lvlJc w:val="left"/>
      <w:pPr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B06D0C"/>
    <w:multiLevelType w:val="hybridMultilevel"/>
    <w:tmpl w:val="1082A992"/>
    <w:lvl w:ilvl="0" w:tplc="4CE458F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4EB"/>
    <w:rsid w:val="00047745"/>
    <w:rsid w:val="0006611D"/>
    <w:rsid w:val="000813BB"/>
    <w:rsid w:val="000D70B9"/>
    <w:rsid w:val="000F43B9"/>
    <w:rsid w:val="00111D56"/>
    <w:rsid w:val="00123815"/>
    <w:rsid w:val="001452E2"/>
    <w:rsid w:val="001509C0"/>
    <w:rsid w:val="001666A3"/>
    <w:rsid w:val="001B3CF5"/>
    <w:rsid w:val="00202825"/>
    <w:rsid w:val="00203BDF"/>
    <w:rsid w:val="00213E7B"/>
    <w:rsid w:val="002277C8"/>
    <w:rsid w:val="00261A0B"/>
    <w:rsid w:val="00296508"/>
    <w:rsid w:val="002B2E7C"/>
    <w:rsid w:val="002E66AB"/>
    <w:rsid w:val="002F2C65"/>
    <w:rsid w:val="00305845"/>
    <w:rsid w:val="0032258C"/>
    <w:rsid w:val="003B5DE2"/>
    <w:rsid w:val="003C0303"/>
    <w:rsid w:val="00406DD3"/>
    <w:rsid w:val="00410612"/>
    <w:rsid w:val="00436034"/>
    <w:rsid w:val="0045223A"/>
    <w:rsid w:val="004627B2"/>
    <w:rsid w:val="004640F0"/>
    <w:rsid w:val="00473495"/>
    <w:rsid w:val="00475C9F"/>
    <w:rsid w:val="005155CD"/>
    <w:rsid w:val="005D24EB"/>
    <w:rsid w:val="005D2578"/>
    <w:rsid w:val="005D27F7"/>
    <w:rsid w:val="005D35C6"/>
    <w:rsid w:val="005D3DDB"/>
    <w:rsid w:val="005D5DD1"/>
    <w:rsid w:val="005F49B0"/>
    <w:rsid w:val="00640DC7"/>
    <w:rsid w:val="00643DF9"/>
    <w:rsid w:val="0067169E"/>
    <w:rsid w:val="00696F8B"/>
    <w:rsid w:val="006B1071"/>
    <w:rsid w:val="006B33F1"/>
    <w:rsid w:val="006C5B95"/>
    <w:rsid w:val="006F6782"/>
    <w:rsid w:val="00704D16"/>
    <w:rsid w:val="00717512"/>
    <w:rsid w:val="00727F01"/>
    <w:rsid w:val="00750648"/>
    <w:rsid w:val="00767618"/>
    <w:rsid w:val="00773505"/>
    <w:rsid w:val="007F1B3A"/>
    <w:rsid w:val="00847B5E"/>
    <w:rsid w:val="00855302"/>
    <w:rsid w:val="00856915"/>
    <w:rsid w:val="008848B8"/>
    <w:rsid w:val="008D0A97"/>
    <w:rsid w:val="009366AA"/>
    <w:rsid w:val="009566FE"/>
    <w:rsid w:val="0098457B"/>
    <w:rsid w:val="009A141E"/>
    <w:rsid w:val="009A64AE"/>
    <w:rsid w:val="009B2179"/>
    <w:rsid w:val="00A0209F"/>
    <w:rsid w:val="00A07C72"/>
    <w:rsid w:val="00A55F13"/>
    <w:rsid w:val="00A650B3"/>
    <w:rsid w:val="00AC5F14"/>
    <w:rsid w:val="00B0272D"/>
    <w:rsid w:val="00B108FC"/>
    <w:rsid w:val="00B16E9E"/>
    <w:rsid w:val="00B20D90"/>
    <w:rsid w:val="00B22867"/>
    <w:rsid w:val="00B2674F"/>
    <w:rsid w:val="00B2798E"/>
    <w:rsid w:val="00B5125D"/>
    <w:rsid w:val="00B66C93"/>
    <w:rsid w:val="00B83445"/>
    <w:rsid w:val="00B84D9A"/>
    <w:rsid w:val="00BC0DB5"/>
    <w:rsid w:val="00BC163E"/>
    <w:rsid w:val="00BE2E90"/>
    <w:rsid w:val="00C3315D"/>
    <w:rsid w:val="00C33B2E"/>
    <w:rsid w:val="00C4387E"/>
    <w:rsid w:val="00C528EA"/>
    <w:rsid w:val="00C66861"/>
    <w:rsid w:val="00C91A89"/>
    <w:rsid w:val="00CA11F9"/>
    <w:rsid w:val="00CA1CE5"/>
    <w:rsid w:val="00D5564C"/>
    <w:rsid w:val="00D80B00"/>
    <w:rsid w:val="00D85553"/>
    <w:rsid w:val="00DB1F3D"/>
    <w:rsid w:val="00DF0ABC"/>
    <w:rsid w:val="00E23011"/>
    <w:rsid w:val="00E276B8"/>
    <w:rsid w:val="00F62B1B"/>
    <w:rsid w:val="00F655DC"/>
    <w:rsid w:val="00F758DA"/>
    <w:rsid w:val="00F766B7"/>
    <w:rsid w:val="00F828F8"/>
    <w:rsid w:val="00FA7ADC"/>
    <w:rsid w:val="00FB4F26"/>
    <w:rsid w:val="00FD639E"/>
    <w:rsid w:val="00FE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66530"/>
  <w15:docId w15:val="{F8CD73BB-FD94-4DBF-9A0F-0CB49B95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B16E9E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B16E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169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169E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15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F0AB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F0ABC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107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B10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172</Words>
  <Characters>985</Characters>
  <Application>Microsoft Office Word</Application>
  <DocSecurity>0</DocSecurity>
  <Lines>8</Lines>
  <Paragraphs>2</Paragraphs>
  <ScaleCrop>false</ScaleCrop>
  <Company>cct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Yu Lin</dc:creator>
  <cp:lastModifiedBy>Tang, Yu Lin</cp:lastModifiedBy>
  <cp:revision>34</cp:revision>
  <cp:lastPrinted>2018-07-03T03:19:00Z</cp:lastPrinted>
  <dcterms:created xsi:type="dcterms:W3CDTF">2018-07-01T22:14:00Z</dcterms:created>
  <dcterms:modified xsi:type="dcterms:W3CDTF">2023-12-28T00:51:00Z</dcterms:modified>
</cp:coreProperties>
</file>