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8EE"/>
  <w:body>
    <w:p w14:paraId="48D55C6B" w14:textId="1FE85B19" w:rsidR="00B07E7A" w:rsidRPr="00F36733" w:rsidRDefault="00452A6A">
      <w:pPr>
        <w:spacing w:line="400" w:lineRule="exact"/>
        <w:jc w:val="center"/>
        <w:rPr>
          <w:rFonts w:ascii="宋体" w:hAnsi="宋体"/>
          <w:b/>
          <w:sz w:val="28"/>
          <w:szCs w:val="24"/>
        </w:rPr>
      </w:pPr>
      <w:r>
        <w:rPr>
          <w:rFonts w:ascii="宋体" w:hAnsi="宋体" w:hint="eastAsia"/>
          <w:b/>
          <w:sz w:val="28"/>
          <w:szCs w:val="24"/>
        </w:rPr>
        <w:t>成型机基础</w:t>
      </w:r>
      <w:r w:rsidR="00F36733" w:rsidRPr="00F36733">
        <w:rPr>
          <w:rFonts w:ascii="宋体" w:hAnsi="宋体" w:hint="eastAsia"/>
          <w:b/>
          <w:sz w:val="28"/>
          <w:szCs w:val="24"/>
        </w:rPr>
        <w:t>项目土建标段</w:t>
      </w:r>
      <w:r w:rsidR="00731620" w:rsidRPr="00F36733">
        <w:rPr>
          <w:rFonts w:ascii="宋体" w:hAnsi="宋体" w:hint="eastAsia"/>
          <w:b/>
          <w:sz w:val="28"/>
          <w:szCs w:val="24"/>
        </w:rPr>
        <w:t>招标技术要求</w:t>
      </w:r>
    </w:p>
    <w:p w14:paraId="3C475AB3" w14:textId="77777777" w:rsidR="00B07E7A" w:rsidRDefault="00731620">
      <w:pPr>
        <w:spacing w:line="400" w:lineRule="exact"/>
        <w:rPr>
          <w:rFonts w:ascii="宋体" w:hAnsi="宋体"/>
          <w:sz w:val="24"/>
          <w:szCs w:val="24"/>
        </w:rPr>
      </w:pPr>
      <w:r>
        <w:rPr>
          <w:rFonts w:ascii="宋体" w:hAnsi="宋体" w:hint="eastAsia"/>
          <w:b/>
          <w:sz w:val="24"/>
          <w:szCs w:val="24"/>
        </w:rPr>
        <w:t>一、工程项目概况、招标范围</w:t>
      </w:r>
    </w:p>
    <w:p w14:paraId="186F591A" w14:textId="77777777" w:rsidR="00B07E7A" w:rsidRDefault="00731620">
      <w:pPr>
        <w:spacing w:line="400" w:lineRule="exact"/>
        <w:rPr>
          <w:rFonts w:ascii="宋体" w:hAnsi="宋体"/>
          <w:sz w:val="24"/>
          <w:szCs w:val="24"/>
        </w:rPr>
      </w:pPr>
      <w:r>
        <w:rPr>
          <w:rFonts w:ascii="宋体" w:hAnsi="宋体"/>
          <w:sz w:val="24"/>
          <w:szCs w:val="24"/>
        </w:rPr>
        <w:t>1</w:t>
      </w:r>
      <w:r>
        <w:rPr>
          <w:rFonts w:ascii="宋体" w:hAnsi="宋体" w:hint="eastAsia"/>
          <w:sz w:val="24"/>
          <w:szCs w:val="24"/>
        </w:rPr>
        <w:t>、本招标工程项目概况</w:t>
      </w:r>
    </w:p>
    <w:p w14:paraId="02B9E648" w14:textId="61499E3A" w:rsidR="00B07E7A" w:rsidRDefault="00731620">
      <w:pPr>
        <w:spacing w:line="400" w:lineRule="exact"/>
        <w:ind w:firstLineChars="100" w:firstLine="240"/>
        <w:rPr>
          <w:rFonts w:ascii="宋体" w:hAnsi="宋体"/>
          <w:sz w:val="24"/>
          <w:szCs w:val="24"/>
        </w:rPr>
      </w:pPr>
      <w:r>
        <w:rPr>
          <w:rFonts w:ascii="宋体" w:hAnsi="宋体" w:hint="eastAsia"/>
          <w:sz w:val="24"/>
          <w:szCs w:val="24"/>
        </w:rPr>
        <w:t>1.1</w:t>
      </w:r>
      <w:r>
        <w:rPr>
          <w:rFonts w:ascii="宋体" w:hAnsi="宋体"/>
          <w:sz w:val="24"/>
          <w:szCs w:val="24"/>
        </w:rPr>
        <w:t xml:space="preserve"> </w:t>
      </w:r>
      <w:r>
        <w:rPr>
          <w:rFonts w:ascii="宋体" w:hAnsi="宋体" w:hint="eastAsia"/>
          <w:sz w:val="24"/>
          <w:szCs w:val="24"/>
        </w:rPr>
        <w:t>工程名称：</w:t>
      </w:r>
      <w:r w:rsidR="00452A6A">
        <w:rPr>
          <w:rFonts w:ascii="宋体" w:hAnsi="宋体" w:hint="eastAsia"/>
          <w:sz w:val="24"/>
          <w:szCs w:val="24"/>
        </w:rPr>
        <w:t>成型机基础</w:t>
      </w:r>
    </w:p>
    <w:p w14:paraId="30C41599" w14:textId="77777777" w:rsidR="00B07E7A" w:rsidRDefault="00731620">
      <w:pPr>
        <w:spacing w:line="400" w:lineRule="exact"/>
        <w:ind w:firstLineChars="100" w:firstLine="24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工程地点：山东省</w:t>
      </w:r>
      <w:proofErr w:type="gramStart"/>
      <w:r>
        <w:rPr>
          <w:rFonts w:ascii="宋体" w:hAnsi="宋体" w:hint="eastAsia"/>
          <w:sz w:val="24"/>
          <w:szCs w:val="24"/>
        </w:rPr>
        <w:t>荣成市浦林成山</w:t>
      </w:r>
      <w:proofErr w:type="gramEnd"/>
      <w:r>
        <w:rPr>
          <w:rFonts w:ascii="宋体" w:hAnsi="宋体" w:hint="eastAsia"/>
          <w:sz w:val="24"/>
          <w:szCs w:val="24"/>
        </w:rPr>
        <w:t>工厂</w:t>
      </w:r>
    </w:p>
    <w:p w14:paraId="6D7D6653" w14:textId="364CDCAE" w:rsidR="00B07E7A" w:rsidRDefault="00731620">
      <w:pPr>
        <w:spacing w:line="400" w:lineRule="exact"/>
        <w:ind w:firstLineChars="100" w:firstLine="240"/>
        <w:rPr>
          <w:rFonts w:ascii="宋体" w:hAnsi="宋体"/>
          <w:sz w:val="24"/>
          <w:szCs w:val="24"/>
        </w:rPr>
      </w:pPr>
      <w:r>
        <w:rPr>
          <w:rFonts w:ascii="宋体" w:hAnsi="宋体" w:hint="eastAsia"/>
          <w:sz w:val="24"/>
          <w:szCs w:val="24"/>
        </w:rPr>
        <w:t>1.3 概况：具体见清单；</w:t>
      </w:r>
    </w:p>
    <w:p w14:paraId="7ECB6387" w14:textId="77777777" w:rsidR="00B07E7A" w:rsidRDefault="00731620">
      <w:pPr>
        <w:spacing w:line="400" w:lineRule="exact"/>
        <w:rPr>
          <w:rFonts w:ascii="宋体" w:hAnsi="宋体"/>
          <w:sz w:val="24"/>
          <w:szCs w:val="24"/>
        </w:rPr>
      </w:pPr>
      <w:r>
        <w:rPr>
          <w:rFonts w:ascii="宋体" w:hAnsi="宋体"/>
          <w:sz w:val="24"/>
          <w:szCs w:val="24"/>
        </w:rPr>
        <w:t>2</w:t>
      </w:r>
      <w:r>
        <w:rPr>
          <w:rFonts w:ascii="宋体" w:hAnsi="宋体" w:hint="eastAsia"/>
          <w:sz w:val="24"/>
          <w:szCs w:val="24"/>
        </w:rPr>
        <w:t xml:space="preserve">、招标范围： </w:t>
      </w:r>
    </w:p>
    <w:p w14:paraId="5BB6291A" w14:textId="2E2E4275" w:rsidR="00B07E7A" w:rsidRDefault="006479CC">
      <w:pPr>
        <w:spacing w:line="400" w:lineRule="exact"/>
        <w:ind w:firstLineChars="150" w:firstLine="360"/>
        <w:rPr>
          <w:rFonts w:ascii="宋体" w:hAnsi="宋体"/>
          <w:sz w:val="24"/>
          <w:szCs w:val="24"/>
        </w:rPr>
      </w:pPr>
      <w:r>
        <w:rPr>
          <w:rFonts w:ascii="宋体" w:hAnsi="宋体" w:hint="eastAsia"/>
          <w:sz w:val="24"/>
          <w:szCs w:val="24"/>
        </w:rPr>
        <w:t>详细工作内容</w:t>
      </w:r>
      <w:r w:rsidR="00B77E92">
        <w:rPr>
          <w:rFonts w:ascii="宋体" w:hAnsi="宋体" w:hint="eastAsia"/>
          <w:sz w:val="24"/>
          <w:szCs w:val="24"/>
        </w:rPr>
        <w:t>见图纸及工程量清单</w:t>
      </w:r>
      <w:r w:rsidR="00731620">
        <w:rPr>
          <w:rFonts w:ascii="宋体" w:hAnsi="宋体" w:hint="eastAsia"/>
          <w:sz w:val="24"/>
          <w:szCs w:val="24"/>
        </w:rPr>
        <w:t xml:space="preserve"> </w:t>
      </w:r>
    </w:p>
    <w:p w14:paraId="7653BC69" w14:textId="77777777" w:rsidR="00B07E7A" w:rsidRDefault="00731620">
      <w:pPr>
        <w:spacing w:line="400" w:lineRule="exact"/>
        <w:rPr>
          <w:rFonts w:ascii="宋体" w:hAnsi="宋体"/>
          <w:b/>
          <w:sz w:val="24"/>
          <w:szCs w:val="24"/>
        </w:rPr>
      </w:pPr>
      <w:r>
        <w:rPr>
          <w:rFonts w:ascii="宋体" w:hAnsi="宋体" w:hint="eastAsia"/>
          <w:b/>
          <w:sz w:val="24"/>
          <w:szCs w:val="24"/>
        </w:rPr>
        <w:t>二、工期要求</w:t>
      </w:r>
    </w:p>
    <w:p w14:paraId="225CDAAA" w14:textId="7F97EF05" w:rsidR="006479CC" w:rsidRDefault="00731620">
      <w:pPr>
        <w:spacing w:line="400" w:lineRule="exact"/>
        <w:rPr>
          <w:rFonts w:ascii="宋体" w:hAnsi="宋体"/>
          <w:sz w:val="24"/>
          <w:szCs w:val="24"/>
        </w:rPr>
      </w:pPr>
      <w:r>
        <w:rPr>
          <w:rFonts w:ascii="宋体" w:hAnsi="宋体" w:hint="eastAsia"/>
          <w:sz w:val="24"/>
          <w:szCs w:val="24"/>
        </w:rPr>
        <w:t xml:space="preserve"> </w:t>
      </w:r>
      <w:r w:rsidR="00452A6A">
        <w:rPr>
          <w:rFonts w:ascii="宋体" w:hAnsi="宋体"/>
          <w:sz w:val="24"/>
          <w:szCs w:val="24"/>
        </w:rPr>
        <w:t xml:space="preserve"> </w:t>
      </w:r>
      <w:r>
        <w:rPr>
          <w:rFonts w:ascii="宋体" w:hAnsi="宋体" w:hint="eastAsia"/>
          <w:sz w:val="24"/>
          <w:szCs w:val="24"/>
        </w:rPr>
        <w:t xml:space="preserve"> </w:t>
      </w:r>
      <w:r w:rsidR="00452A6A">
        <w:rPr>
          <w:rFonts w:ascii="宋体" w:hAnsi="宋体" w:hint="eastAsia"/>
          <w:sz w:val="24"/>
          <w:szCs w:val="24"/>
        </w:rPr>
        <w:t>要求接到甲方中标通知书之日起</w:t>
      </w:r>
      <w:r w:rsidR="00452A6A">
        <w:rPr>
          <w:rFonts w:ascii="宋体" w:hAnsi="宋体"/>
          <w:sz w:val="24"/>
          <w:szCs w:val="24"/>
        </w:rPr>
        <w:t>3</w:t>
      </w:r>
      <w:r w:rsidR="001D1C2B">
        <w:rPr>
          <w:rFonts w:ascii="宋体" w:hAnsi="宋体"/>
          <w:sz w:val="24"/>
          <w:szCs w:val="24"/>
        </w:rPr>
        <w:t>5</w:t>
      </w:r>
      <w:r w:rsidR="00452A6A">
        <w:rPr>
          <w:rFonts w:ascii="宋体" w:hAnsi="宋体" w:hint="eastAsia"/>
          <w:sz w:val="24"/>
          <w:szCs w:val="24"/>
        </w:rPr>
        <w:t>天内完成</w:t>
      </w:r>
      <w:r w:rsidR="001D1C2B">
        <w:rPr>
          <w:rFonts w:ascii="宋体" w:hAnsi="宋体" w:hint="eastAsia"/>
          <w:sz w:val="24"/>
          <w:szCs w:val="24"/>
        </w:rPr>
        <w:t>，</w:t>
      </w:r>
      <w:r w:rsidR="00964482">
        <w:rPr>
          <w:rFonts w:ascii="宋体" w:hAnsi="宋体" w:hint="eastAsia"/>
          <w:sz w:val="24"/>
          <w:szCs w:val="24"/>
        </w:rPr>
        <w:t>完工不得</w:t>
      </w:r>
      <w:r w:rsidR="001D1C2B">
        <w:rPr>
          <w:rFonts w:ascii="宋体" w:hAnsi="宋体" w:hint="eastAsia"/>
          <w:sz w:val="24"/>
          <w:szCs w:val="24"/>
        </w:rPr>
        <w:t>晚于2</w:t>
      </w:r>
      <w:r w:rsidR="001D1C2B">
        <w:rPr>
          <w:rFonts w:ascii="宋体" w:hAnsi="宋体"/>
          <w:sz w:val="24"/>
          <w:szCs w:val="24"/>
        </w:rPr>
        <w:t>023</w:t>
      </w:r>
      <w:r w:rsidR="001D1C2B">
        <w:rPr>
          <w:rFonts w:ascii="宋体" w:hAnsi="宋体" w:hint="eastAsia"/>
          <w:sz w:val="24"/>
          <w:szCs w:val="24"/>
        </w:rPr>
        <w:t>年9月</w:t>
      </w:r>
      <w:r w:rsidR="001D1C2B">
        <w:rPr>
          <w:rFonts w:ascii="宋体" w:hAnsi="宋体"/>
          <w:sz w:val="24"/>
          <w:szCs w:val="24"/>
        </w:rPr>
        <w:t>15</w:t>
      </w:r>
      <w:r w:rsidR="001D1C2B">
        <w:rPr>
          <w:rFonts w:ascii="宋体" w:hAnsi="宋体" w:hint="eastAsia"/>
          <w:sz w:val="24"/>
          <w:szCs w:val="24"/>
        </w:rPr>
        <w:t>日</w:t>
      </w:r>
      <w:r w:rsidR="00452A6A">
        <w:rPr>
          <w:rFonts w:ascii="宋体" w:hAnsi="宋体" w:hint="eastAsia"/>
          <w:sz w:val="24"/>
          <w:szCs w:val="24"/>
        </w:rPr>
        <w:t>。</w:t>
      </w:r>
    </w:p>
    <w:p w14:paraId="129D276F" w14:textId="77777777" w:rsidR="00B07E7A" w:rsidRDefault="00731620">
      <w:pPr>
        <w:spacing w:line="400" w:lineRule="exact"/>
        <w:rPr>
          <w:rFonts w:ascii="宋体" w:hAnsi="宋体"/>
          <w:b/>
          <w:sz w:val="24"/>
          <w:szCs w:val="24"/>
        </w:rPr>
      </w:pPr>
      <w:r>
        <w:rPr>
          <w:rFonts w:ascii="宋体" w:hAnsi="宋体" w:hint="eastAsia"/>
          <w:b/>
          <w:sz w:val="24"/>
          <w:szCs w:val="24"/>
        </w:rPr>
        <w:t>三、保修期：</w:t>
      </w:r>
    </w:p>
    <w:p w14:paraId="31FE88BE" w14:textId="77777777" w:rsidR="00B07E7A" w:rsidRDefault="00731620">
      <w:pPr>
        <w:spacing w:line="400" w:lineRule="exact"/>
        <w:rPr>
          <w:rFonts w:ascii="宋体" w:hAnsi="宋体"/>
          <w:b/>
          <w:sz w:val="24"/>
          <w:szCs w:val="24"/>
        </w:rPr>
      </w:pPr>
      <w:r>
        <w:rPr>
          <w:rFonts w:ascii="宋体" w:hAnsi="宋体" w:hint="eastAsia"/>
          <w:sz w:val="24"/>
          <w:szCs w:val="24"/>
        </w:rPr>
        <w:t>双方根据《建设工程质量管理条例》、有关规定及甲方要求，约定本工程的质量保修期为1年；</w:t>
      </w:r>
    </w:p>
    <w:p w14:paraId="0CD0BC70" w14:textId="77777777" w:rsidR="00B07E7A" w:rsidRDefault="00731620">
      <w:pPr>
        <w:spacing w:line="400" w:lineRule="exact"/>
        <w:rPr>
          <w:rFonts w:ascii="宋体" w:hAnsi="宋体"/>
          <w:sz w:val="24"/>
          <w:szCs w:val="24"/>
        </w:rPr>
      </w:pPr>
      <w:r>
        <w:rPr>
          <w:rFonts w:ascii="宋体" w:hAnsi="宋体" w:hint="eastAsia"/>
          <w:b/>
          <w:sz w:val="24"/>
          <w:szCs w:val="24"/>
        </w:rPr>
        <w:t>四、技术要求：</w:t>
      </w:r>
      <w:r>
        <w:rPr>
          <w:rFonts w:ascii="宋体" w:hAnsi="宋体" w:hint="eastAsia"/>
          <w:sz w:val="24"/>
          <w:szCs w:val="24"/>
        </w:rPr>
        <w:t xml:space="preserve"> </w:t>
      </w:r>
    </w:p>
    <w:p w14:paraId="3A363325" w14:textId="20A666C6" w:rsidR="00EC3483" w:rsidRPr="00367DBE" w:rsidRDefault="00367DBE" w:rsidP="00EC3483">
      <w:pPr>
        <w:spacing w:line="360" w:lineRule="auto"/>
        <w:ind w:firstLineChars="100" w:firstLine="241"/>
        <w:rPr>
          <w:rFonts w:ascii="宋体" w:hAnsi="宋体"/>
          <w:b/>
          <w:color w:val="000000"/>
          <w:sz w:val="24"/>
          <w:szCs w:val="24"/>
        </w:rPr>
      </w:pPr>
      <w:r>
        <w:rPr>
          <w:rFonts w:ascii="宋体" w:hAnsi="宋体" w:hint="eastAsia"/>
          <w:b/>
          <w:color w:val="000000"/>
          <w:sz w:val="24"/>
          <w:szCs w:val="24"/>
        </w:rPr>
        <w:t>（一）</w:t>
      </w:r>
      <w:r w:rsidR="00EC3483" w:rsidRPr="00367DBE">
        <w:rPr>
          <w:rFonts w:ascii="宋体" w:hAnsi="宋体" w:hint="eastAsia"/>
          <w:b/>
          <w:color w:val="000000"/>
          <w:sz w:val="24"/>
          <w:szCs w:val="24"/>
        </w:rPr>
        <w:t>固化施工技术要求：</w:t>
      </w:r>
    </w:p>
    <w:p w14:paraId="0B3621FC" w14:textId="6444B08E"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1、混凝土密封固化地坪原材料及功能要求</w:t>
      </w:r>
    </w:p>
    <w:p w14:paraId="36C277EB"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1.1 本工程项目的混凝土固化地面成活要求为：本色，抛光。</w:t>
      </w:r>
    </w:p>
    <w:p w14:paraId="5D7F5520"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1.2 原材料进场必须提供产品合格证及检测报告等相关资料，进场材料必须是原厂包装未开封产品。</w:t>
      </w:r>
    </w:p>
    <w:p w14:paraId="78F195E5" w14:textId="6BBE7936"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1.3 固化剂选用碱性固化剂</w:t>
      </w:r>
      <w:proofErr w:type="gramStart"/>
      <w:r w:rsidR="00996728">
        <w:rPr>
          <w:rFonts w:ascii="宋体" w:hAnsi="宋体" w:hint="eastAsia"/>
          <w:color w:val="000000"/>
          <w:sz w:val="24"/>
          <w:szCs w:val="24"/>
        </w:rPr>
        <w:t>锂基产品</w:t>
      </w:r>
      <w:proofErr w:type="gramEnd"/>
      <w:r w:rsidRPr="00EC3483">
        <w:rPr>
          <w:rFonts w:ascii="宋体" w:hAnsi="宋体" w:hint="eastAsia"/>
          <w:color w:val="000000"/>
          <w:sz w:val="24"/>
          <w:szCs w:val="24"/>
        </w:rPr>
        <w:t>,产品品牌</w:t>
      </w:r>
      <w:r w:rsidR="00996728">
        <w:rPr>
          <w:rFonts w:ascii="宋体" w:hAnsi="宋体" w:hint="eastAsia"/>
          <w:color w:val="000000"/>
          <w:sz w:val="24"/>
          <w:szCs w:val="24"/>
        </w:rPr>
        <w:t>要求：马贝、</w:t>
      </w:r>
      <w:r w:rsidR="00996728" w:rsidRPr="00996728">
        <w:rPr>
          <w:rFonts w:ascii="宋体" w:hAnsi="宋体" w:hint="eastAsia"/>
          <w:color w:val="000000"/>
          <w:sz w:val="24"/>
          <w:szCs w:val="24"/>
        </w:rPr>
        <w:t>力石伯乐</w:t>
      </w:r>
      <w:r w:rsidR="00996728">
        <w:rPr>
          <w:rFonts w:ascii="宋体" w:hAnsi="宋体" w:hint="eastAsia"/>
          <w:color w:val="000000"/>
          <w:sz w:val="24"/>
          <w:szCs w:val="24"/>
        </w:rPr>
        <w:t>、西卡</w:t>
      </w:r>
      <w:r w:rsidRPr="00EC3483">
        <w:rPr>
          <w:rFonts w:ascii="宋体" w:hAnsi="宋体" w:hint="eastAsia"/>
          <w:color w:val="000000"/>
          <w:sz w:val="24"/>
          <w:szCs w:val="24"/>
        </w:rPr>
        <w:t>。</w:t>
      </w:r>
    </w:p>
    <w:p w14:paraId="67107A42"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1.4 耐磨性：用混凝土密封固化剂处理后，地面的耐磨性提高59%以上，可迅速阻止地面起</w:t>
      </w:r>
      <w:proofErr w:type="gramStart"/>
      <w:r w:rsidRPr="00EC3483">
        <w:rPr>
          <w:rFonts w:ascii="宋体" w:hAnsi="宋体" w:hint="eastAsia"/>
          <w:color w:val="000000"/>
          <w:sz w:val="24"/>
          <w:szCs w:val="24"/>
        </w:rPr>
        <w:t>灰起砂</w:t>
      </w:r>
      <w:proofErr w:type="gramEnd"/>
      <w:r w:rsidRPr="00EC3483">
        <w:rPr>
          <w:rFonts w:ascii="宋体" w:hAnsi="宋体" w:hint="eastAsia"/>
          <w:color w:val="000000"/>
          <w:sz w:val="24"/>
          <w:szCs w:val="24"/>
        </w:rPr>
        <w:t>。</w:t>
      </w:r>
    </w:p>
    <w:p w14:paraId="7E2F30C8"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1.5 高硬度：用混凝土密封固化剂处理后，硬度增加到莫氏7及以上，一个月内比未处理的地面强度提高50%，并且随着时间持续增强。</w:t>
      </w:r>
    </w:p>
    <w:p w14:paraId="736F5DB1"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1.6 防污性：经密封固化剂处理过的混凝土平均抗污能力提高23%以上。</w:t>
      </w:r>
    </w:p>
    <w:p w14:paraId="126A4504"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1.7 防渗性：地面防渗性提高，静态吸水量减小200%。深层密封，形成致密防渗实体，防止水、油、油脂和其它污物的侵蚀，延长混凝土的使用寿命。</w:t>
      </w:r>
    </w:p>
    <w:p w14:paraId="11E66BB8"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1.8 光泽度：根据研磨工艺的不同选择，涂刷混凝土密封固化剂后，未经研磨处理过的地面，其光泽度在施工后一个月内逐步提高；经过研磨后的地面，</w:t>
      </w:r>
      <w:proofErr w:type="gramStart"/>
      <w:r w:rsidRPr="00EC3483">
        <w:rPr>
          <w:rFonts w:ascii="宋体" w:hAnsi="宋体" w:hint="eastAsia"/>
          <w:color w:val="000000"/>
          <w:sz w:val="24"/>
          <w:szCs w:val="24"/>
        </w:rPr>
        <w:t>研磨号段越</w:t>
      </w:r>
      <w:proofErr w:type="gramEnd"/>
      <w:r w:rsidRPr="00EC3483">
        <w:rPr>
          <w:rFonts w:ascii="宋体" w:hAnsi="宋体" w:hint="eastAsia"/>
          <w:color w:val="000000"/>
          <w:sz w:val="24"/>
          <w:szCs w:val="24"/>
        </w:rPr>
        <w:t>高，光泽度越高，最高可达到70度左右。禁止使用抛光液。</w:t>
      </w:r>
    </w:p>
    <w:p w14:paraId="4FBF2D56"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1.9 地面泛潮：无膨胀凝胶不吸收水，可以有效拒水，也不会引起泛潮。</w:t>
      </w:r>
    </w:p>
    <w:p w14:paraId="743B1E9F"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1.10龟裂：避免混凝土表面龟裂，泛碱（原地坪存在裂缝需修复）。</w:t>
      </w:r>
    </w:p>
    <w:p w14:paraId="1B12A68F"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lastRenderedPageBreak/>
        <w:t>1.11 ASR反应：降低或消除碱骨料反应(ASR反应)</w:t>
      </w:r>
    </w:p>
    <w:p w14:paraId="358C8BE6"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1.12使用寿命：正常使用寿命20年以上。</w:t>
      </w:r>
    </w:p>
    <w:p w14:paraId="6BDFC920"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2、施工工艺</w:t>
      </w:r>
    </w:p>
    <w:p w14:paraId="0333B0E9"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（1）基层处理</w:t>
      </w:r>
    </w:p>
    <w:p w14:paraId="71169DDA"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1.对地表面的孔洞和明显凹陷处、结构裂纹采用高强</w:t>
      </w:r>
      <w:proofErr w:type="gramStart"/>
      <w:r w:rsidRPr="00EC3483">
        <w:rPr>
          <w:rFonts w:ascii="宋体" w:hAnsi="宋体" w:hint="eastAsia"/>
          <w:color w:val="000000"/>
          <w:sz w:val="24"/>
          <w:szCs w:val="24"/>
        </w:rPr>
        <w:t>水性双</w:t>
      </w:r>
      <w:proofErr w:type="gramEnd"/>
      <w:r w:rsidRPr="00EC3483">
        <w:rPr>
          <w:rFonts w:ascii="宋体" w:hAnsi="宋体" w:hint="eastAsia"/>
          <w:color w:val="000000"/>
          <w:sz w:val="24"/>
          <w:szCs w:val="24"/>
        </w:rPr>
        <w:t>组份聚合砂浆修补至平整。</w:t>
      </w:r>
    </w:p>
    <w:p w14:paraId="0BB2B1C8"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2.选用多功能重型研磨机采用120#磨片研磨至结构层且表面相对圆滑、密实。</w:t>
      </w:r>
    </w:p>
    <w:p w14:paraId="615AFA54"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3. 采用专用工具对地面泥浆或浮尘进行清理。</w:t>
      </w:r>
    </w:p>
    <w:p w14:paraId="7A425CF3"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（2）地面粗磨</w:t>
      </w:r>
    </w:p>
    <w:p w14:paraId="5EF4E0D1"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1.选用10P专用12磨头重型变频打磨机，选用50#树脂磨片十字交叉打磨2遍。</w:t>
      </w:r>
    </w:p>
    <w:p w14:paraId="7361AC95"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2.选用10P专用12磨头重型变频打磨机采用100#树脂磨片十字交叉研磨至结构层且表面相对平整.</w:t>
      </w:r>
    </w:p>
    <w:p w14:paraId="0526B73C"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3.选用多功能重型研磨机采用200#树脂磨片研磨至结构层且表面相对圆滑、密实.</w:t>
      </w:r>
    </w:p>
    <w:p w14:paraId="395029E0"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4.采用专用工具对地面泥浆或浮尘进行清理。</w:t>
      </w:r>
    </w:p>
    <w:p w14:paraId="53634F3D"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5. 对地面进行整体清洗。</w:t>
      </w:r>
    </w:p>
    <w:p w14:paraId="23E3C156"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说明：磨片的选用需根据现场基层地面实际情况确定所选类型及型号。</w:t>
      </w:r>
    </w:p>
    <w:p w14:paraId="737CC27A"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（3）固化剂喷施：</w:t>
      </w:r>
    </w:p>
    <w:p w14:paraId="143DB20B"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1.根据地面的密实度选用合适固化剂。</w:t>
      </w:r>
    </w:p>
    <w:p w14:paraId="1DE3FCE1"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2.采用专用高压喷涂器将无色固化剂喷施均匀。</w:t>
      </w:r>
    </w:p>
    <w:p w14:paraId="4E691602"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3.采用</w:t>
      </w:r>
      <w:proofErr w:type="gramStart"/>
      <w:r w:rsidRPr="00EC3483">
        <w:rPr>
          <w:rFonts w:ascii="宋体" w:hAnsi="宋体" w:hint="eastAsia"/>
          <w:color w:val="000000"/>
          <w:sz w:val="24"/>
          <w:szCs w:val="24"/>
        </w:rPr>
        <w:t>拖料刷将固化剂施涂均匀</w:t>
      </w:r>
      <w:proofErr w:type="gramEnd"/>
      <w:r w:rsidRPr="00EC3483">
        <w:rPr>
          <w:rFonts w:ascii="宋体" w:hAnsi="宋体" w:hint="eastAsia"/>
          <w:color w:val="000000"/>
          <w:sz w:val="24"/>
          <w:szCs w:val="24"/>
        </w:rPr>
        <w:t>，并</w:t>
      </w:r>
      <w:proofErr w:type="gramStart"/>
      <w:r w:rsidRPr="00EC3483">
        <w:rPr>
          <w:rFonts w:ascii="宋体" w:hAnsi="宋体" w:hint="eastAsia"/>
          <w:color w:val="000000"/>
          <w:sz w:val="24"/>
          <w:szCs w:val="24"/>
        </w:rPr>
        <w:t>拖施至黏</w:t>
      </w:r>
      <w:proofErr w:type="gramEnd"/>
      <w:r w:rsidRPr="00EC3483">
        <w:rPr>
          <w:rFonts w:ascii="宋体" w:hAnsi="宋体" w:hint="eastAsia"/>
          <w:color w:val="000000"/>
          <w:sz w:val="24"/>
          <w:szCs w:val="24"/>
        </w:rPr>
        <w:t>稠状态，充分浸润≥8小时以上。</w:t>
      </w:r>
    </w:p>
    <w:p w14:paraId="307E3580"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4.采用喷雾器喷水对地面残留固化剂稀释，采用</w:t>
      </w:r>
      <w:proofErr w:type="gramStart"/>
      <w:r w:rsidRPr="00EC3483">
        <w:rPr>
          <w:rFonts w:ascii="宋体" w:hAnsi="宋体" w:hint="eastAsia"/>
          <w:color w:val="000000"/>
          <w:sz w:val="24"/>
          <w:szCs w:val="24"/>
        </w:rPr>
        <w:t>拖料刷将</w:t>
      </w:r>
      <w:proofErr w:type="gramEnd"/>
      <w:r w:rsidRPr="00EC3483">
        <w:rPr>
          <w:rFonts w:ascii="宋体" w:hAnsi="宋体" w:hint="eastAsia"/>
          <w:color w:val="000000"/>
          <w:sz w:val="24"/>
          <w:szCs w:val="24"/>
        </w:rPr>
        <w:t>无色固化剂二次</w:t>
      </w:r>
      <w:proofErr w:type="gramStart"/>
      <w:r w:rsidRPr="00EC3483">
        <w:rPr>
          <w:rFonts w:ascii="宋体" w:hAnsi="宋体" w:hint="eastAsia"/>
          <w:color w:val="000000"/>
          <w:sz w:val="24"/>
          <w:szCs w:val="24"/>
        </w:rPr>
        <w:t>拖施至</w:t>
      </w:r>
      <w:proofErr w:type="gramEnd"/>
      <w:r w:rsidRPr="00EC3483">
        <w:rPr>
          <w:rFonts w:ascii="宋体" w:hAnsi="宋体" w:hint="eastAsia"/>
          <w:color w:val="000000"/>
          <w:sz w:val="24"/>
          <w:szCs w:val="24"/>
        </w:rPr>
        <w:t>完全渗透状态。</w:t>
      </w:r>
    </w:p>
    <w:p w14:paraId="74D7431E"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5.采用专用</w:t>
      </w:r>
      <w:proofErr w:type="gramStart"/>
      <w:r w:rsidRPr="00EC3483">
        <w:rPr>
          <w:rFonts w:ascii="宋体" w:hAnsi="宋体" w:hint="eastAsia"/>
          <w:color w:val="000000"/>
          <w:sz w:val="24"/>
          <w:szCs w:val="24"/>
        </w:rPr>
        <w:t>抛施设备</w:t>
      </w:r>
      <w:proofErr w:type="gramEnd"/>
      <w:r w:rsidRPr="00EC3483">
        <w:rPr>
          <w:rFonts w:ascii="宋体" w:hAnsi="宋体" w:hint="eastAsia"/>
          <w:color w:val="000000"/>
          <w:sz w:val="24"/>
          <w:szCs w:val="24"/>
        </w:rPr>
        <w:t>将残留于地面固化剂清除。</w:t>
      </w:r>
    </w:p>
    <w:p w14:paraId="0136CB04"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 xml:space="preserve"> (4)地面中磨：</w:t>
      </w:r>
    </w:p>
    <w:p w14:paraId="2E170855"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 选用重型专用变频研磨机（700转），采用400#树脂磨片交叉研磨2道。</w:t>
      </w:r>
    </w:p>
    <w:p w14:paraId="44A78157"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2. 选用10P专用12磨头重型变频打磨机（1400转），采用800#树脂磨片研磨1道。</w:t>
      </w:r>
    </w:p>
    <w:p w14:paraId="6919D17D"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3. 采用专用洗液对混凝土地面进行除碱作业。</w:t>
      </w:r>
    </w:p>
    <w:p w14:paraId="1E8699B4"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4. 采用专用工具对地面除碱残液或浮尘清理干净（可选工艺）。</w:t>
      </w:r>
    </w:p>
    <w:p w14:paraId="2CC35A72"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（5）地面精磨：</w:t>
      </w:r>
    </w:p>
    <w:p w14:paraId="5D7188E6"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1. 选用10P专用12磨头重型变频打磨机（1400转），采用1500#干树脂片研磨1道。</w:t>
      </w:r>
    </w:p>
    <w:p w14:paraId="679DD650"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lastRenderedPageBreak/>
        <w:t>2. 选用10P专用12磨头重型变频打磨机（1400转），采用2000#干树脂片研磨1道。</w:t>
      </w:r>
    </w:p>
    <w:p w14:paraId="2D33B772" w14:textId="77777777" w:rsidR="00EC3483" w:rsidRPr="00EC3483" w:rsidRDefault="00EC3483" w:rsidP="00EC3483">
      <w:pPr>
        <w:spacing w:line="360" w:lineRule="auto"/>
        <w:ind w:firstLineChars="100" w:firstLine="240"/>
        <w:rPr>
          <w:rFonts w:ascii="宋体" w:hAnsi="宋体"/>
          <w:color w:val="000000"/>
          <w:sz w:val="24"/>
          <w:szCs w:val="24"/>
        </w:rPr>
      </w:pPr>
      <w:r w:rsidRPr="00EC3483">
        <w:rPr>
          <w:rFonts w:ascii="宋体" w:hAnsi="宋体" w:hint="eastAsia"/>
          <w:color w:val="000000"/>
          <w:sz w:val="24"/>
          <w:szCs w:val="24"/>
        </w:rPr>
        <w:t>（6）抛光</w:t>
      </w:r>
    </w:p>
    <w:p w14:paraId="341157F9" w14:textId="14EC2981" w:rsidR="00EC3483" w:rsidRDefault="00EC3483" w:rsidP="00956C10">
      <w:pPr>
        <w:ind w:firstLineChars="100" w:firstLine="240"/>
        <w:rPr>
          <w:rFonts w:ascii="宋体" w:hAnsi="宋体"/>
          <w:color w:val="000000"/>
          <w:sz w:val="24"/>
          <w:szCs w:val="24"/>
        </w:rPr>
      </w:pPr>
      <w:r w:rsidRPr="00EC3483">
        <w:rPr>
          <w:rFonts w:ascii="宋体" w:hAnsi="宋体" w:hint="eastAsia"/>
          <w:color w:val="000000"/>
          <w:sz w:val="24"/>
          <w:szCs w:val="24"/>
        </w:rPr>
        <w:t>1.高光地面可选用专用高速变频抛光机，采用3M抛光</w:t>
      </w:r>
      <w:proofErr w:type="gramStart"/>
      <w:r w:rsidRPr="00EC3483">
        <w:rPr>
          <w:rFonts w:ascii="宋体" w:hAnsi="宋体" w:hint="eastAsia"/>
          <w:color w:val="000000"/>
          <w:sz w:val="24"/>
          <w:szCs w:val="24"/>
        </w:rPr>
        <w:t>垫进行</w:t>
      </w:r>
      <w:proofErr w:type="gramEnd"/>
      <w:r w:rsidRPr="00EC3483">
        <w:rPr>
          <w:rFonts w:ascii="宋体" w:hAnsi="宋体" w:hint="eastAsia"/>
          <w:color w:val="000000"/>
          <w:sz w:val="24"/>
          <w:szCs w:val="24"/>
        </w:rPr>
        <w:t>抛光1道。</w:t>
      </w:r>
    </w:p>
    <w:p w14:paraId="4300F7E7" w14:textId="32055D09" w:rsidR="00B77E92" w:rsidRDefault="00B77E92" w:rsidP="00956C10">
      <w:pPr>
        <w:ind w:firstLineChars="100" w:firstLine="241"/>
        <w:rPr>
          <w:rFonts w:ascii="宋体" w:hAnsi="宋体"/>
          <w:b/>
          <w:color w:val="000000"/>
          <w:sz w:val="24"/>
          <w:szCs w:val="24"/>
        </w:rPr>
      </w:pPr>
      <w:r w:rsidRPr="00956C10">
        <w:rPr>
          <w:rFonts w:ascii="宋体" w:hAnsi="宋体" w:hint="eastAsia"/>
          <w:b/>
          <w:color w:val="000000"/>
          <w:sz w:val="24"/>
          <w:szCs w:val="24"/>
        </w:rPr>
        <w:t>2.抛光效果参照：山东工厂东餐厅地坪。</w:t>
      </w:r>
    </w:p>
    <w:p w14:paraId="12CEFD4F" w14:textId="30799B8C" w:rsidR="00AF6132" w:rsidRPr="00AF6132" w:rsidRDefault="00AF6132" w:rsidP="00AF6132">
      <w:pPr>
        <w:spacing w:line="360" w:lineRule="auto"/>
        <w:ind w:firstLineChars="100" w:firstLine="241"/>
        <w:rPr>
          <w:rFonts w:ascii="宋体" w:hAnsi="宋体"/>
          <w:b/>
          <w:color w:val="000000"/>
          <w:sz w:val="24"/>
          <w:szCs w:val="24"/>
        </w:rPr>
      </w:pPr>
      <w:r>
        <w:rPr>
          <w:rFonts w:ascii="宋体" w:hAnsi="宋体" w:hint="eastAsia"/>
          <w:b/>
          <w:color w:val="000000"/>
          <w:sz w:val="24"/>
          <w:szCs w:val="24"/>
        </w:rPr>
        <w:t>（二）</w:t>
      </w:r>
      <w:r w:rsidR="00A8487C">
        <w:rPr>
          <w:rFonts w:ascii="宋体" w:hAnsi="宋体" w:hint="eastAsia"/>
          <w:b/>
          <w:color w:val="000000"/>
          <w:sz w:val="24"/>
          <w:szCs w:val="24"/>
        </w:rPr>
        <w:t>其他</w:t>
      </w:r>
      <w:r>
        <w:rPr>
          <w:rFonts w:ascii="宋体" w:hAnsi="宋体" w:hint="eastAsia"/>
          <w:b/>
          <w:color w:val="000000"/>
          <w:sz w:val="24"/>
          <w:szCs w:val="24"/>
        </w:rPr>
        <w:t>施工</w:t>
      </w:r>
      <w:r w:rsidRPr="00367DBE">
        <w:rPr>
          <w:rFonts w:ascii="宋体" w:hAnsi="宋体" w:hint="eastAsia"/>
          <w:b/>
          <w:color w:val="000000"/>
          <w:sz w:val="24"/>
          <w:szCs w:val="24"/>
        </w:rPr>
        <w:t>技术要求：</w:t>
      </w:r>
    </w:p>
    <w:p w14:paraId="43512F04" w14:textId="68E7DB09" w:rsidR="00AF6132" w:rsidRPr="00AF6132" w:rsidRDefault="00AF6132" w:rsidP="00B00318">
      <w:pPr>
        <w:spacing w:line="360" w:lineRule="auto"/>
        <w:ind w:firstLineChars="100" w:firstLine="240"/>
        <w:rPr>
          <w:rFonts w:ascii="宋体" w:hAnsi="宋体"/>
          <w:color w:val="000000"/>
          <w:sz w:val="24"/>
          <w:szCs w:val="24"/>
        </w:rPr>
      </w:pPr>
      <w:r>
        <w:rPr>
          <w:rFonts w:ascii="宋体" w:hAnsi="宋体"/>
          <w:color w:val="000000"/>
          <w:sz w:val="24"/>
          <w:szCs w:val="24"/>
        </w:rPr>
        <w:t>1</w:t>
      </w:r>
      <w:r w:rsidRPr="00AF6132">
        <w:rPr>
          <w:rFonts w:ascii="宋体" w:hAnsi="宋体" w:hint="eastAsia"/>
          <w:color w:val="000000"/>
          <w:sz w:val="24"/>
          <w:szCs w:val="24"/>
        </w:rPr>
        <w:t>、执行标准：</w:t>
      </w:r>
    </w:p>
    <w:p w14:paraId="1C8575F6" w14:textId="77777777" w:rsidR="00AF6132" w:rsidRPr="00AF6132" w:rsidRDefault="00AF6132" w:rsidP="00B00318">
      <w:pPr>
        <w:spacing w:line="360" w:lineRule="auto"/>
        <w:ind w:firstLineChars="200" w:firstLine="480"/>
        <w:rPr>
          <w:rFonts w:ascii="宋体" w:hAnsi="宋体"/>
          <w:color w:val="000000"/>
          <w:sz w:val="24"/>
          <w:szCs w:val="24"/>
        </w:rPr>
      </w:pPr>
      <w:r w:rsidRPr="00AF6132">
        <w:rPr>
          <w:rFonts w:ascii="宋体" w:hAnsi="宋体" w:hint="eastAsia"/>
          <w:color w:val="000000"/>
          <w:sz w:val="24"/>
          <w:szCs w:val="24"/>
        </w:rPr>
        <w:t>《建筑施工土石方工程安全技术规范》（JGJ180-2009）</w:t>
      </w:r>
    </w:p>
    <w:p w14:paraId="470B2493" w14:textId="77777777" w:rsidR="00AF6132" w:rsidRPr="00AF6132" w:rsidRDefault="00AF6132" w:rsidP="00B00318">
      <w:pPr>
        <w:spacing w:line="360" w:lineRule="auto"/>
        <w:ind w:firstLineChars="200" w:firstLine="480"/>
        <w:rPr>
          <w:rFonts w:ascii="宋体" w:hAnsi="宋体"/>
          <w:color w:val="000000"/>
          <w:sz w:val="24"/>
          <w:szCs w:val="24"/>
        </w:rPr>
      </w:pPr>
      <w:r w:rsidRPr="00AF6132">
        <w:rPr>
          <w:rFonts w:ascii="宋体" w:hAnsi="宋体" w:hint="eastAsia"/>
          <w:color w:val="000000"/>
          <w:sz w:val="24"/>
          <w:szCs w:val="24"/>
        </w:rPr>
        <w:t>《地基与基础施工验收规范》（GB50202-2002）</w:t>
      </w:r>
    </w:p>
    <w:p w14:paraId="1186FCD0" w14:textId="77777777" w:rsidR="00AF6132" w:rsidRPr="00AF6132" w:rsidRDefault="00AF6132" w:rsidP="00B00318">
      <w:pPr>
        <w:spacing w:line="360" w:lineRule="auto"/>
        <w:ind w:firstLineChars="200" w:firstLine="480"/>
        <w:rPr>
          <w:rFonts w:ascii="宋体" w:hAnsi="宋体"/>
          <w:color w:val="000000"/>
          <w:sz w:val="24"/>
          <w:szCs w:val="24"/>
        </w:rPr>
      </w:pPr>
      <w:r w:rsidRPr="00AF6132">
        <w:rPr>
          <w:rFonts w:ascii="宋体" w:hAnsi="宋体" w:hint="eastAsia"/>
          <w:color w:val="000000"/>
          <w:sz w:val="24"/>
          <w:szCs w:val="24"/>
        </w:rPr>
        <w:t>《建设工程项目管理规范》（GB/T50326-2001）</w:t>
      </w:r>
    </w:p>
    <w:p w14:paraId="029D7023" w14:textId="77777777" w:rsidR="00AF6132" w:rsidRPr="00AF6132" w:rsidRDefault="00AF6132" w:rsidP="00B00318">
      <w:pPr>
        <w:spacing w:line="360" w:lineRule="auto"/>
        <w:ind w:firstLineChars="200" w:firstLine="480"/>
        <w:rPr>
          <w:rFonts w:ascii="宋体" w:hAnsi="宋体"/>
          <w:color w:val="000000"/>
          <w:sz w:val="24"/>
          <w:szCs w:val="24"/>
        </w:rPr>
      </w:pPr>
      <w:r w:rsidRPr="00AF6132">
        <w:rPr>
          <w:rFonts w:ascii="宋体" w:hAnsi="宋体" w:hint="eastAsia"/>
          <w:color w:val="000000"/>
          <w:sz w:val="24"/>
          <w:szCs w:val="24"/>
        </w:rPr>
        <w:t>《土方与爆破工程施工及验收规范》（GB50201-2012）</w:t>
      </w:r>
    </w:p>
    <w:p w14:paraId="6CE3A782" w14:textId="77777777" w:rsidR="00AF6132" w:rsidRPr="00AF6132" w:rsidRDefault="00AF6132" w:rsidP="00B00318">
      <w:pPr>
        <w:spacing w:line="360" w:lineRule="auto"/>
        <w:ind w:firstLineChars="100" w:firstLine="240"/>
        <w:rPr>
          <w:rFonts w:ascii="宋体" w:hAnsi="宋体"/>
          <w:color w:val="000000"/>
          <w:sz w:val="24"/>
          <w:szCs w:val="24"/>
        </w:rPr>
      </w:pPr>
      <w:r w:rsidRPr="00AF6132">
        <w:rPr>
          <w:rFonts w:ascii="宋体" w:hAnsi="宋体" w:hint="eastAsia"/>
          <w:color w:val="000000"/>
          <w:sz w:val="24"/>
          <w:szCs w:val="24"/>
        </w:rPr>
        <w:t>2、土方工程施工前应考虑土方量、土方运距、土方施工顺序、地质条件等因素，做好土方平衡调配，减少重复挖运。</w:t>
      </w:r>
    </w:p>
    <w:p w14:paraId="749E1A4A" w14:textId="08743BC4" w:rsidR="00AF6132" w:rsidRPr="00AF6132" w:rsidRDefault="00AF6132" w:rsidP="00B00318">
      <w:pPr>
        <w:spacing w:line="360" w:lineRule="auto"/>
        <w:ind w:firstLineChars="100" w:firstLine="240"/>
        <w:rPr>
          <w:rFonts w:ascii="宋体" w:hAnsi="宋体"/>
          <w:color w:val="000000"/>
          <w:sz w:val="24"/>
          <w:szCs w:val="24"/>
        </w:rPr>
      </w:pPr>
      <w:r w:rsidRPr="00AF6132">
        <w:rPr>
          <w:rFonts w:ascii="宋体" w:hAnsi="宋体" w:hint="eastAsia"/>
          <w:color w:val="000000"/>
          <w:sz w:val="24"/>
          <w:szCs w:val="24"/>
        </w:rPr>
        <w:t>3</w:t>
      </w:r>
      <w:r w:rsidR="00A8487C">
        <w:rPr>
          <w:rFonts w:ascii="宋体" w:hAnsi="宋体" w:hint="eastAsia"/>
          <w:color w:val="000000"/>
          <w:sz w:val="24"/>
          <w:szCs w:val="24"/>
        </w:rPr>
        <w:t xml:space="preserve">、 </w:t>
      </w:r>
      <w:r w:rsidRPr="00AF6132">
        <w:rPr>
          <w:rFonts w:ascii="宋体" w:hAnsi="宋体" w:hint="eastAsia"/>
          <w:color w:val="000000"/>
          <w:sz w:val="24"/>
          <w:szCs w:val="24"/>
        </w:rPr>
        <w:t>土方开挖施工以机械化作业为主，人工配合。所有开挖及回填土方区域必须进行整平。</w:t>
      </w:r>
    </w:p>
    <w:p w14:paraId="70638795" w14:textId="1569C8C2" w:rsidR="00AF6132" w:rsidRPr="00AF6132" w:rsidRDefault="00AF6132" w:rsidP="00B00318">
      <w:pPr>
        <w:spacing w:line="360" w:lineRule="auto"/>
        <w:ind w:firstLineChars="100" w:firstLine="240"/>
        <w:rPr>
          <w:rFonts w:ascii="宋体" w:hAnsi="宋体"/>
          <w:color w:val="000000"/>
          <w:sz w:val="24"/>
          <w:szCs w:val="24"/>
        </w:rPr>
      </w:pPr>
      <w:r w:rsidRPr="00AF6132">
        <w:rPr>
          <w:rFonts w:ascii="宋体" w:hAnsi="宋体" w:hint="eastAsia"/>
          <w:color w:val="000000"/>
          <w:sz w:val="24"/>
          <w:szCs w:val="24"/>
        </w:rPr>
        <w:t>4</w:t>
      </w:r>
      <w:r w:rsidR="00A8487C">
        <w:rPr>
          <w:rFonts w:ascii="宋体" w:hAnsi="宋体" w:hint="eastAsia"/>
          <w:color w:val="000000"/>
          <w:sz w:val="24"/>
          <w:szCs w:val="24"/>
        </w:rPr>
        <w:t>、</w:t>
      </w:r>
      <w:r w:rsidRPr="00AF6132">
        <w:rPr>
          <w:rFonts w:ascii="宋体" w:hAnsi="宋体" w:hint="eastAsia"/>
          <w:color w:val="000000"/>
          <w:sz w:val="24"/>
          <w:szCs w:val="24"/>
        </w:rPr>
        <w:t>土方工程施工应采取保护周边环境、支护结构等设施的技术措施。</w:t>
      </w:r>
    </w:p>
    <w:p w14:paraId="35556554" w14:textId="5C722E72" w:rsidR="00AF6132" w:rsidRPr="00AF6132" w:rsidRDefault="00AF6132" w:rsidP="00B00318">
      <w:pPr>
        <w:spacing w:line="360" w:lineRule="auto"/>
        <w:ind w:firstLineChars="100" w:firstLine="240"/>
        <w:rPr>
          <w:rFonts w:ascii="宋体" w:hAnsi="宋体"/>
          <w:color w:val="000000"/>
          <w:sz w:val="24"/>
          <w:szCs w:val="24"/>
        </w:rPr>
      </w:pPr>
      <w:r w:rsidRPr="00AF6132">
        <w:rPr>
          <w:rFonts w:ascii="宋体" w:hAnsi="宋体" w:hint="eastAsia"/>
          <w:color w:val="000000"/>
          <w:sz w:val="24"/>
          <w:szCs w:val="24"/>
        </w:rPr>
        <w:t>5、施工</w:t>
      </w:r>
      <w:r w:rsidR="00332B4B">
        <w:rPr>
          <w:rFonts w:ascii="宋体" w:hAnsi="宋体" w:hint="eastAsia"/>
          <w:color w:val="000000"/>
          <w:sz w:val="24"/>
          <w:szCs w:val="24"/>
        </w:rPr>
        <w:t>过程</w:t>
      </w:r>
      <w:r w:rsidRPr="00AF6132">
        <w:rPr>
          <w:rFonts w:ascii="宋体" w:hAnsi="宋体" w:hint="eastAsia"/>
          <w:color w:val="000000"/>
          <w:sz w:val="24"/>
          <w:szCs w:val="24"/>
        </w:rPr>
        <w:t>期间应</w:t>
      </w:r>
      <w:r w:rsidR="00332B4B">
        <w:rPr>
          <w:rFonts w:ascii="宋体" w:hAnsi="宋体" w:hint="eastAsia"/>
          <w:color w:val="000000"/>
          <w:sz w:val="24"/>
          <w:szCs w:val="24"/>
        </w:rPr>
        <w:t>全程</w:t>
      </w:r>
      <w:r w:rsidRPr="00AF6132">
        <w:rPr>
          <w:rFonts w:ascii="宋体" w:hAnsi="宋体" w:hint="eastAsia"/>
          <w:color w:val="000000"/>
          <w:sz w:val="24"/>
          <w:szCs w:val="24"/>
        </w:rPr>
        <w:t>做好防尘及安全防护处理，施工区域</w:t>
      </w:r>
      <w:r>
        <w:rPr>
          <w:rFonts w:ascii="宋体" w:hAnsi="宋体" w:hint="eastAsia"/>
          <w:color w:val="000000"/>
          <w:sz w:val="24"/>
          <w:szCs w:val="24"/>
        </w:rPr>
        <w:t>扎全封闭围挡，内支设篷布，</w:t>
      </w:r>
      <w:r w:rsidR="002F4775">
        <w:rPr>
          <w:rFonts w:ascii="宋体" w:hAnsi="宋体" w:hint="eastAsia"/>
          <w:color w:val="000000"/>
          <w:sz w:val="24"/>
          <w:szCs w:val="24"/>
        </w:rPr>
        <w:t>佩戴安全帽等安全</w:t>
      </w:r>
      <w:bookmarkStart w:id="0" w:name="_GoBack"/>
      <w:bookmarkEnd w:id="0"/>
      <w:r w:rsidR="002F4775">
        <w:rPr>
          <w:rFonts w:ascii="宋体" w:hAnsi="宋体" w:hint="eastAsia"/>
          <w:color w:val="000000"/>
          <w:sz w:val="24"/>
          <w:szCs w:val="24"/>
        </w:rPr>
        <w:t>防护措施，</w:t>
      </w:r>
      <w:r>
        <w:rPr>
          <w:rFonts w:ascii="宋体" w:hAnsi="宋体" w:hint="eastAsia"/>
          <w:color w:val="000000"/>
          <w:sz w:val="24"/>
          <w:szCs w:val="24"/>
        </w:rPr>
        <w:t>不得影响</w:t>
      </w:r>
      <w:r w:rsidRPr="00AF6132">
        <w:rPr>
          <w:rFonts w:ascii="宋体" w:hAnsi="宋体" w:hint="eastAsia"/>
          <w:color w:val="000000"/>
          <w:sz w:val="24"/>
          <w:szCs w:val="24"/>
        </w:rPr>
        <w:t>车间</w:t>
      </w:r>
      <w:r>
        <w:rPr>
          <w:rFonts w:ascii="宋体" w:hAnsi="宋体" w:hint="eastAsia"/>
          <w:color w:val="000000"/>
          <w:sz w:val="24"/>
          <w:szCs w:val="24"/>
        </w:rPr>
        <w:t>生产</w:t>
      </w:r>
      <w:r w:rsidRPr="00AF6132">
        <w:rPr>
          <w:rFonts w:ascii="宋体" w:hAnsi="宋体" w:hint="eastAsia"/>
          <w:color w:val="000000"/>
          <w:sz w:val="24"/>
          <w:szCs w:val="24"/>
        </w:rPr>
        <w:t>及厂区内正常生产活动。</w:t>
      </w:r>
    </w:p>
    <w:p w14:paraId="6DE18A28" w14:textId="281D0748" w:rsidR="00AF6132" w:rsidRPr="00AF6132" w:rsidRDefault="00AF6132" w:rsidP="00B00318">
      <w:pPr>
        <w:spacing w:line="360" w:lineRule="auto"/>
        <w:ind w:firstLineChars="100" w:firstLine="240"/>
        <w:rPr>
          <w:rFonts w:ascii="宋体" w:hAnsi="宋体"/>
          <w:color w:val="000000"/>
          <w:sz w:val="24"/>
          <w:szCs w:val="24"/>
        </w:rPr>
      </w:pPr>
      <w:r w:rsidRPr="00AF6132">
        <w:rPr>
          <w:rFonts w:ascii="宋体" w:hAnsi="宋体" w:hint="eastAsia"/>
          <w:color w:val="000000"/>
          <w:sz w:val="24"/>
          <w:szCs w:val="24"/>
        </w:rPr>
        <w:t>6、施工期间注意对建筑主体的成品保护，施工过程中若产生磕碰，导致的损失由乙方负责赔偿。</w:t>
      </w:r>
    </w:p>
    <w:p w14:paraId="4DA71E2D" w14:textId="77777777" w:rsidR="00B07E7A" w:rsidRDefault="00731620">
      <w:pPr>
        <w:spacing w:line="360" w:lineRule="auto"/>
        <w:ind w:firstLineChars="100" w:firstLine="241"/>
        <w:rPr>
          <w:rFonts w:ascii="宋体" w:hAnsi="宋体"/>
          <w:color w:val="000000"/>
          <w:sz w:val="24"/>
          <w:szCs w:val="24"/>
        </w:rPr>
      </w:pPr>
      <w:r>
        <w:rPr>
          <w:rFonts w:ascii="宋体" w:hAnsi="宋体" w:hint="eastAsia"/>
          <w:b/>
          <w:sz w:val="24"/>
          <w:szCs w:val="24"/>
        </w:rPr>
        <w:t>五、其他</w:t>
      </w:r>
    </w:p>
    <w:p w14:paraId="1F3D72E0" w14:textId="77777777" w:rsidR="00B07E7A" w:rsidRDefault="00731620">
      <w:pPr>
        <w:spacing w:line="360" w:lineRule="auto"/>
        <w:ind w:firstLineChars="100" w:firstLine="24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、施工期间的相关作业需符合厂区及相关部门的管理规定。若因污染厂区道路、破坏厂区设施、不按厂区要求排放废水、废物，造成厂区或相关部门投诉的，甲方可进行500-</w:t>
      </w:r>
      <w:r>
        <w:rPr>
          <w:rFonts w:ascii="宋体" w:hAnsi="宋体"/>
          <w:color w:val="000000"/>
          <w:sz w:val="24"/>
          <w:szCs w:val="24"/>
        </w:rPr>
        <w:t>5</w:t>
      </w:r>
      <w:r>
        <w:rPr>
          <w:rFonts w:ascii="宋体" w:hAnsi="宋体" w:hint="eastAsia"/>
          <w:color w:val="000000"/>
          <w:sz w:val="24"/>
          <w:szCs w:val="24"/>
        </w:rPr>
        <w:t>000元/次的处罚。</w:t>
      </w:r>
    </w:p>
    <w:p w14:paraId="136CBCA4" w14:textId="77777777" w:rsidR="00B07E7A" w:rsidRDefault="00731620">
      <w:pPr>
        <w:spacing w:line="360" w:lineRule="auto"/>
        <w:ind w:firstLineChars="100" w:firstLine="240"/>
        <w:rPr>
          <w:rFonts w:ascii="宋体" w:hAnsi="宋体"/>
          <w:sz w:val="24"/>
          <w:szCs w:val="24"/>
        </w:rPr>
      </w:pPr>
      <w:r>
        <w:rPr>
          <w:rFonts w:ascii="宋体" w:hAnsi="宋体"/>
          <w:sz w:val="24"/>
          <w:szCs w:val="24"/>
        </w:rPr>
        <w:t>2</w:t>
      </w:r>
      <w:r>
        <w:rPr>
          <w:rFonts w:ascii="宋体" w:hAnsi="宋体" w:hint="eastAsia"/>
          <w:sz w:val="24"/>
          <w:szCs w:val="24"/>
        </w:rPr>
        <w:t>、所有进场原材料必须报备，经过业主或监理公司验收合格后方可使用，并且保留验收单据作为未来验收结算的唯一证明。根据当地政府相关主管部门要求，所有施工资料随工程进度进行验收报备，不得后补或捏造实验资料。如发生以上违约，</w:t>
      </w:r>
      <w:r>
        <w:rPr>
          <w:rFonts w:ascii="宋体" w:hAnsi="宋体" w:hint="eastAsia"/>
          <w:color w:val="000000"/>
          <w:sz w:val="24"/>
          <w:szCs w:val="24"/>
        </w:rPr>
        <w:t>甲方可视情节严重情况进行</w:t>
      </w:r>
      <w:r>
        <w:rPr>
          <w:rFonts w:ascii="宋体" w:hAnsi="宋体"/>
          <w:color w:val="000000"/>
          <w:sz w:val="24"/>
          <w:szCs w:val="24"/>
        </w:rPr>
        <w:t>10</w:t>
      </w:r>
      <w:r>
        <w:rPr>
          <w:rFonts w:ascii="宋体" w:hAnsi="宋体" w:hint="eastAsia"/>
          <w:color w:val="000000"/>
          <w:sz w:val="24"/>
          <w:szCs w:val="24"/>
        </w:rPr>
        <w:t>00-</w:t>
      </w:r>
      <w:r>
        <w:rPr>
          <w:rFonts w:ascii="宋体" w:hAnsi="宋体"/>
          <w:color w:val="000000"/>
          <w:sz w:val="24"/>
          <w:szCs w:val="24"/>
        </w:rPr>
        <w:t>10</w:t>
      </w:r>
      <w:r>
        <w:rPr>
          <w:rFonts w:ascii="宋体" w:hAnsi="宋体" w:hint="eastAsia"/>
          <w:color w:val="000000"/>
          <w:sz w:val="24"/>
          <w:szCs w:val="24"/>
        </w:rPr>
        <w:t>000元/次的处罚。</w:t>
      </w:r>
    </w:p>
    <w:p w14:paraId="4D8D9B12" w14:textId="77777777" w:rsidR="00B07E7A" w:rsidRDefault="00731620">
      <w:pPr>
        <w:spacing w:beforeLines="50" w:before="156" w:line="400" w:lineRule="exact"/>
        <w:rPr>
          <w:rFonts w:ascii="宋体" w:hAnsi="宋体"/>
          <w:b/>
          <w:sz w:val="24"/>
          <w:szCs w:val="24"/>
        </w:rPr>
      </w:pPr>
      <w:r>
        <w:rPr>
          <w:rFonts w:ascii="宋体" w:hAnsi="宋体" w:hint="eastAsia"/>
          <w:b/>
          <w:sz w:val="24"/>
          <w:szCs w:val="24"/>
        </w:rPr>
        <w:t>六、进度计划</w:t>
      </w:r>
    </w:p>
    <w:p w14:paraId="4C82E3E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1</w:t>
      </w:r>
      <w:r>
        <w:rPr>
          <w:rFonts w:ascii="宋体" w:hAnsi="宋体" w:hint="eastAsia"/>
          <w:sz w:val="24"/>
          <w:szCs w:val="24"/>
        </w:rPr>
        <w:t>、 周进度计划：按规定经批准开工后，乙方应按进度计划要求完成计划工程建设任务，并在每周五向甲方代表提供下周进度计划。</w:t>
      </w:r>
    </w:p>
    <w:p w14:paraId="546E9B2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2</w:t>
      </w:r>
      <w:r>
        <w:rPr>
          <w:rFonts w:ascii="宋体" w:hAnsi="宋体" w:hint="eastAsia"/>
          <w:sz w:val="24"/>
          <w:szCs w:val="24"/>
        </w:rPr>
        <w:t>、 延期开工：除非经甲方书面批准或出现本合同规定的不可抗力情形，乙方延期开工，</w:t>
      </w:r>
      <w:r>
        <w:rPr>
          <w:rFonts w:ascii="宋体" w:hAnsi="宋体" w:hint="eastAsia"/>
          <w:sz w:val="24"/>
          <w:szCs w:val="24"/>
        </w:rPr>
        <w:lastRenderedPageBreak/>
        <w:t>每日应按本合同总价款的1‰，向甲方支付违约金。</w:t>
      </w:r>
    </w:p>
    <w:p w14:paraId="32439092"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3</w:t>
      </w:r>
      <w:r>
        <w:rPr>
          <w:rFonts w:ascii="宋体" w:hAnsi="宋体" w:hint="eastAsia"/>
          <w:sz w:val="24"/>
          <w:szCs w:val="24"/>
        </w:rPr>
        <w:t>、 暂停施工：除非甲方要求乙方暂停施工、乙方暂停施工经甲方书面批准或者出现本合同规定的不可抗力导致乙方必须暂停施工情形，乙方暂停施工每日应按本合同总价款的1‰，向甲方支付违约金。</w:t>
      </w:r>
    </w:p>
    <w:p w14:paraId="650E039C"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4</w:t>
      </w:r>
      <w:r>
        <w:rPr>
          <w:rFonts w:ascii="宋体" w:hAnsi="宋体" w:hint="eastAsia"/>
          <w:sz w:val="24"/>
          <w:szCs w:val="24"/>
        </w:rPr>
        <w:t>、 工期延误：出现以下4.1－4.4条的情形，并且乙方在情形发生后三天内，就延误的内容、原因以及补救措施向甲方提出书面报告，并经甲方书面批准后，工期可相应顺延：</w:t>
      </w:r>
    </w:p>
    <w:p w14:paraId="65AD57F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4.1 双方按本合同相关规定签署书面补充协议，对工程量和设计进行变更；</w:t>
      </w:r>
    </w:p>
    <w:p w14:paraId="4614152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4.2 一周内，非乙方原因停水、停电造成停工累计超过8小时；</w:t>
      </w:r>
    </w:p>
    <w:p w14:paraId="0B7BD65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4.3 出现本合同规定的不可抗力；</w:t>
      </w:r>
    </w:p>
    <w:p w14:paraId="28DA1C99"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4.4 按本合同其他明确约定延期或甲方书面批准的其他情况。</w:t>
      </w:r>
    </w:p>
    <w:p w14:paraId="5287E961"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4.5 非上述原因，工程不能按竣工日按时竣工，乙方应按以下规定承担违约责任：工期延误未超过七天，则违约金按合同总价款的1‰／天计算；工期延误超过七天（包括七天），则违约金按合同总价款的1%／天计算, 甲方有权解除合同。不超过合同总价款（不含暂列金额）的10%。</w:t>
      </w:r>
    </w:p>
    <w:p w14:paraId="4311193C" w14:textId="77777777" w:rsidR="00B07E7A" w:rsidRDefault="00731620">
      <w:pPr>
        <w:spacing w:line="360" w:lineRule="auto"/>
        <w:ind w:firstLineChars="100" w:firstLine="240"/>
        <w:rPr>
          <w:rFonts w:ascii="宋体" w:hAnsi="宋体"/>
          <w:sz w:val="24"/>
          <w:szCs w:val="24"/>
        </w:rPr>
      </w:pPr>
      <w:r>
        <w:rPr>
          <w:rFonts w:ascii="宋体" w:hAnsi="宋体"/>
          <w:color w:val="000000"/>
          <w:sz w:val="24"/>
          <w:szCs w:val="24"/>
        </w:rPr>
        <w:t>5</w:t>
      </w:r>
      <w:r>
        <w:rPr>
          <w:rFonts w:ascii="宋体" w:hAnsi="宋体" w:hint="eastAsia"/>
          <w:color w:val="000000"/>
          <w:sz w:val="24"/>
          <w:szCs w:val="24"/>
        </w:rPr>
        <w:t>、项目部每天需提交施工日报，施工日报包含但不限于以下内容：PROJECT工期跟踪，施工人员、设备情况，材料报验情况，今日施工内容及工程量，明日施工安排，现场照片等。施工日志每缺报一次，处罚500元。累计缺报十次以上后，每缺报一次，处罚1000元。</w:t>
      </w:r>
    </w:p>
    <w:p w14:paraId="0201FB53"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6</w:t>
      </w:r>
      <w:r>
        <w:rPr>
          <w:rFonts w:ascii="宋体" w:hAnsi="宋体" w:hint="eastAsia"/>
          <w:sz w:val="24"/>
          <w:szCs w:val="24"/>
        </w:rPr>
        <w:t>、工期提前：</w:t>
      </w:r>
    </w:p>
    <w:p w14:paraId="2113618B"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在保证工程质量前提下的工期提前，除非是甲方另有要求，不应被拒绝, 甲方无须因乙方工期提前向乙方支付任何奖励或报酬。</w:t>
      </w:r>
    </w:p>
    <w:p w14:paraId="7F91C26C" w14:textId="77777777" w:rsidR="00B07E7A" w:rsidRDefault="00731620">
      <w:pPr>
        <w:spacing w:line="400" w:lineRule="exact"/>
        <w:textAlignment w:val="center"/>
        <w:rPr>
          <w:rFonts w:ascii="宋体" w:hAnsi="宋体"/>
          <w:b/>
          <w:sz w:val="24"/>
          <w:szCs w:val="24"/>
        </w:rPr>
      </w:pPr>
      <w:r>
        <w:rPr>
          <w:rFonts w:ascii="宋体" w:hAnsi="宋体" w:hint="eastAsia"/>
          <w:b/>
          <w:sz w:val="24"/>
          <w:szCs w:val="24"/>
        </w:rPr>
        <w:t>七、EHS管理：</w:t>
      </w:r>
    </w:p>
    <w:p w14:paraId="15DCB188"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因我司的工程建设已纳入EHS体系管理，投标方应根据国家、地方、行业及招标方的EHS要求和本项目的EHS要求制定本项目的EHS方针、目标。对于违反、抵制我司EHS管理要求的施工方，进行相应的处罚措施，如连续整改不合格的供方，直接清退出厂。</w:t>
      </w:r>
    </w:p>
    <w:p w14:paraId="4E937177"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1</w:t>
      </w:r>
      <w:r>
        <w:rPr>
          <w:rFonts w:ascii="宋体" w:hAnsi="宋体" w:hint="eastAsia"/>
          <w:sz w:val="24"/>
          <w:szCs w:val="24"/>
        </w:rPr>
        <w:t>、 EHS目标</w:t>
      </w:r>
    </w:p>
    <w:p w14:paraId="0974D1E1"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1.1 人身伤亡一般事故为零 </w:t>
      </w:r>
    </w:p>
    <w:p w14:paraId="61A44A93"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1.2 火灾事故为零 </w:t>
      </w:r>
    </w:p>
    <w:p w14:paraId="76CDDF30"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1.3 质量事故为零 </w:t>
      </w:r>
    </w:p>
    <w:p w14:paraId="52F822F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1.4 车辆伤害事故为零 </w:t>
      </w:r>
    </w:p>
    <w:p w14:paraId="1461E7D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1.5 不发生环境污染事故，不给生态环境带来危害影响</w:t>
      </w:r>
    </w:p>
    <w:p w14:paraId="0B083751"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2</w:t>
      </w:r>
      <w:r>
        <w:rPr>
          <w:rFonts w:ascii="宋体" w:hAnsi="宋体" w:hint="eastAsia"/>
          <w:sz w:val="24"/>
          <w:szCs w:val="24"/>
        </w:rPr>
        <w:t>、 施工方EHS职责</w:t>
      </w:r>
    </w:p>
    <w:p w14:paraId="553EDCD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2.1 认真贯彻执行国家、地方政府和集团公司有关EHS的方针、政策、法规和制度； </w:t>
      </w:r>
    </w:p>
    <w:p w14:paraId="67AB09B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2.2 认真贯彻执行“安全第一，预防为主；企业负责，行业管理；社会监督，生产者遵章守纪”的安全工作方针，严格遵守和执行业主的安全规章制度，服从招标方的安全管理； </w:t>
      </w:r>
    </w:p>
    <w:p w14:paraId="27A04A4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lastRenderedPageBreak/>
        <w:t xml:space="preserve">2.3 承包方项目经理，是所承包项目EHS管理的第一责任人，承包方的每位员工都熟知自己的EHS职责并尽自己的安全义务; </w:t>
      </w:r>
    </w:p>
    <w:p w14:paraId="4B4E8AB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2.4 在项目实施过程中，严格检查、落实各项EHS措施，保护和保证每位员工的健康与安全，最大限度地保证业主的利益不受损失； </w:t>
      </w:r>
    </w:p>
    <w:p w14:paraId="1F2C712A"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2.5 增强环保意识，保护生态环境，尽最大努力减少环境污染，建设清洁生产企业，实现可持续性发展。（具体</w:t>
      </w:r>
      <w:proofErr w:type="gramStart"/>
      <w:r>
        <w:rPr>
          <w:rFonts w:ascii="宋体" w:hAnsi="宋体" w:hint="eastAsia"/>
          <w:sz w:val="24"/>
          <w:szCs w:val="24"/>
        </w:rPr>
        <w:t>见合同</w:t>
      </w:r>
      <w:proofErr w:type="gramEnd"/>
      <w:r>
        <w:rPr>
          <w:rFonts w:ascii="宋体" w:hAnsi="宋体" w:hint="eastAsia"/>
          <w:sz w:val="24"/>
          <w:szCs w:val="24"/>
        </w:rPr>
        <w:t>文件要求）</w:t>
      </w:r>
    </w:p>
    <w:sectPr w:rsidR="00B07E7A">
      <w:headerReference w:type="even" r:id="rId7"/>
      <w:headerReference w:type="default" r:id="rId8"/>
      <w:headerReference w:type="first" r:id="rId9"/>
      <w:pgSz w:w="11907" w:h="16839"/>
      <w:pgMar w:top="1440" w:right="1080" w:bottom="1440" w:left="1080" w:header="851" w:footer="1417" w:gutter="227"/>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459B6" w14:textId="77777777" w:rsidR="001A61B2" w:rsidRDefault="001A61B2">
      <w:r>
        <w:separator/>
      </w:r>
    </w:p>
  </w:endnote>
  <w:endnote w:type="continuationSeparator" w:id="0">
    <w:p w14:paraId="3A8E8454" w14:textId="77777777" w:rsidR="001A61B2" w:rsidRDefault="001A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2C6E3" w14:textId="77777777" w:rsidR="001A61B2" w:rsidRDefault="001A61B2">
      <w:r>
        <w:separator/>
      </w:r>
    </w:p>
  </w:footnote>
  <w:footnote w:type="continuationSeparator" w:id="0">
    <w:p w14:paraId="2B5427D7" w14:textId="77777777" w:rsidR="001A61B2" w:rsidRDefault="001A61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50C55" w14:textId="77777777" w:rsidR="00B07E7A" w:rsidRDefault="001A61B2">
    <w:pPr>
      <w:pStyle w:val="ab"/>
    </w:pPr>
    <w:r>
      <w:pict w14:anchorId="793A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5" o:spid="_x0000_s2050" type="#_x0000_t136" style="position:absolute;left:0;text-align:left;margin-left:0;margin-top:0;width:878.25pt;height:62.25pt;rotation:315;z-index:-251656192;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4C72" w14:textId="77777777" w:rsidR="00B07E7A" w:rsidRDefault="001A61B2">
    <w:pPr>
      <w:pStyle w:val="ab"/>
    </w:pPr>
    <w:r>
      <w:pict w14:anchorId="4A896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6" o:spid="_x0000_s2051" type="#_x0000_t136" style="position:absolute;left:0;text-align:left;margin-left:0;margin-top:0;width:878.25pt;height:62.25pt;rotation:315;z-index:-251655168;mso-position-horizontal:center;mso-position-horizontal-relative:margin;mso-position-vertical:center;mso-position-vertical-relative:margin;mso-width-relative:page;mso-height-relative:page" o:allowincell="f" fillcolor="#70ad47" stroked="f">
          <v:fill opacity=".5"/>
          <v:textpath style="font-family:&quot;微软雅黑 Light&quot;;font-size:48pt" fitpath="t" string="浦林成山（山东）轮胎有限公司 招标文件"/>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BC70" w14:textId="77777777" w:rsidR="00B07E7A" w:rsidRDefault="001A61B2">
    <w:pPr>
      <w:pStyle w:val="ab"/>
    </w:pPr>
    <w:r>
      <w:pict w14:anchorId="1527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4" o:spid="_x0000_s2049" type="#_x0000_t136" style="position:absolute;left:0;text-align:left;margin-left:0;margin-top:0;width:878.25pt;height:62.25pt;rotation:315;z-index:-251657216;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4NDY4NjYyYmU0ZTVkZGM3MTYxMTkyMmNjMWNjMDgifQ=="/>
  </w:docVars>
  <w:rsids>
    <w:rsidRoot w:val="00172A27"/>
    <w:rsid w:val="000037EE"/>
    <w:rsid w:val="00006D1E"/>
    <w:rsid w:val="0001097E"/>
    <w:rsid w:val="00012F49"/>
    <w:rsid w:val="00012F6D"/>
    <w:rsid w:val="0002193A"/>
    <w:rsid w:val="00026564"/>
    <w:rsid w:val="00032404"/>
    <w:rsid w:val="000429CE"/>
    <w:rsid w:val="000438C4"/>
    <w:rsid w:val="00043BC7"/>
    <w:rsid w:val="0004623B"/>
    <w:rsid w:val="00051603"/>
    <w:rsid w:val="0006702F"/>
    <w:rsid w:val="000744CD"/>
    <w:rsid w:val="00074CF4"/>
    <w:rsid w:val="000758AC"/>
    <w:rsid w:val="000820DE"/>
    <w:rsid w:val="00084962"/>
    <w:rsid w:val="000865F1"/>
    <w:rsid w:val="0009452E"/>
    <w:rsid w:val="000A1E7C"/>
    <w:rsid w:val="000A5303"/>
    <w:rsid w:val="000A6AC9"/>
    <w:rsid w:val="000B153B"/>
    <w:rsid w:val="000B65F9"/>
    <w:rsid w:val="000C0884"/>
    <w:rsid w:val="000C0A6A"/>
    <w:rsid w:val="000C56D5"/>
    <w:rsid w:val="000C59DC"/>
    <w:rsid w:val="000D1EE4"/>
    <w:rsid w:val="000F2221"/>
    <w:rsid w:val="000F35A8"/>
    <w:rsid w:val="00103F0D"/>
    <w:rsid w:val="001063CF"/>
    <w:rsid w:val="00107586"/>
    <w:rsid w:val="001115F8"/>
    <w:rsid w:val="00111871"/>
    <w:rsid w:val="001124A7"/>
    <w:rsid w:val="001152BF"/>
    <w:rsid w:val="001172B8"/>
    <w:rsid w:val="00117687"/>
    <w:rsid w:val="00120393"/>
    <w:rsid w:val="00120ACC"/>
    <w:rsid w:val="0013074D"/>
    <w:rsid w:val="00133524"/>
    <w:rsid w:val="001343B3"/>
    <w:rsid w:val="00135487"/>
    <w:rsid w:val="00144D13"/>
    <w:rsid w:val="00144F40"/>
    <w:rsid w:val="00155BAF"/>
    <w:rsid w:val="0015680C"/>
    <w:rsid w:val="00156930"/>
    <w:rsid w:val="00156A91"/>
    <w:rsid w:val="00156EF8"/>
    <w:rsid w:val="001609E9"/>
    <w:rsid w:val="00166E81"/>
    <w:rsid w:val="00171BA2"/>
    <w:rsid w:val="00172A27"/>
    <w:rsid w:val="00181AB9"/>
    <w:rsid w:val="0019139D"/>
    <w:rsid w:val="00193763"/>
    <w:rsid w:val="00194AEC"/>
    <w:rsid w:val="0019542D"/>
    <w:rsid w:val="001957EA"/>
    <w:rsid w:val="0019652F"/>
    <w:rsid w:val="00196E41"/>
    <w:rsid w:val="001A384F"/>
    <w:rsid w:val="001A61B2"/>
    <w:rsid w:val="001B0DC3"/>
    <w:rsid w:val="001B3872"/>
    <w:rsid w:val="001C11AC"/>
    <w:rsid w:val="001C15A2"/>
    <w:rsid w:val="001C3524"/>
    <w:rsid w:val="001C59CA"/>
    <w:rsid w:val="001C7130"/>
    <w:rsid w:val="001C78E2"/>
    <w:rsid w:val="001D1C2B"/>
    <w:rsid w:val="001D447D"/>
    <w:rsid w:val="001D520A"/>
    <w:rsid w:val="001E706D"/>
    <w:rsid w:val="001F5691"/>
    <w:rsid w:val="001F5FE0"/>
    <w:rsid w:val="00200330"/>
    <w:rsid w:val="00203AAC"/>
    <w:rsid w:val="00213802"/>
    <w:rsid w:val="00213976"/>
    <w:rsid w:val="002200FD"/>
    <w:rsid w:val="002217EC"/>
    <w:rsid w:val="00221C11"/>
    <w:rsid w:val="002263FE"/>
    <w:rsid w:val="00234A83"/>
    <w:rsid w:val="00242187"/>
    <w:rsid w:val="00242D72"/>
    <w:rsid w:val="0025452B"/>
    <w:rsid w:val="0025609C"/>
    <w:rsid w:val="00256FC8"/>
    <w:rsid w:val="0025728D"/>
    <w:rsid w:val="00257778"/>
    <w:rsid w:val="00261AFE"/>
    <w:rsid w:val="002638B1"/>
    <w:rsid w:val="00265B6F"/>
    <w:rsid w:val="00267833"/>
    <w:rsid w:val="00271B2D"/>
    <w:rsid w:val="0028041F"/>
    <w:rsid w:val="00280E5D"/>
    <w:rsid w:val="00281369"/>
    <w:rsid w:val="00282D36"/>
    <w:rsid w:val="002854ED"/>
    <w:rsid w:val="00286F9A"/>
    <w:rsid w:val="002A0E3F"/>
    <w:rsid w:val="002A51AC"/>
    <w:rsid w:val="002A59FD"/>
    <w:rsid w:val="002A5D43"/>
    <w:rsid w:val="002A7596"/>
    <w:rsid w:val="002B2E78"/>
    <w:rsid w:val="002C4447"/>
    <w:rsid w:val="002E53F3"/>
    <w:rsid w:val="002F2328"/>
    <w:rsid w:val="002F4654"/>
    <w:rsid w:val="002F4775"/>
    <w:rsid w:val="002F62CC"/>
    <w:rsid w:val="00307040"/>
    <w:rsid w:val="0030721A"/>
    <w:rsid w:val="00323F48"/>
    <w:rsid w:val="00326C51"/>
    <w:rsid w:val="00326FA5"/>
    <w:rsid w:val="00327106"/>
    <w:rsid w:val="00332B4B"/>
    <w:rsid w:val="00335D39"/>
    <w:rsid w:val="00335E5F"/>
    <w:rsid w:val="00336F8B"/>
    <w:rsid w:val="00341BAF"/>
    <w:rsid w:val="00351B97"/>
    <w:rsid w:val="003522C7"/>
    <w:rsid w:val="00353668"/>
    <w:rsid w:val="003556EE"/>
    <w:rsid w:val="0036070A"/>
    <w:rsid w:val="003634CB"/>
    <w:rsid w:val="00367DBE"/>
    <w:rsid w:val="00372E67"/>
    <w:rsid w:val="00391959"/>
    <w:rsid w:val="00393939"/>
    <w:rsid w:val="003A222F"/>
    <w:rsid w:val="003A58AB"/>
    <w:rsid w:val="003B50B7"/>
    <w:rsid w:val="003C4B2E"/>
    <w:rsid w:val="003C6F64"/>
    <w:rsid w:val="003D4E62"/>
    <w:rsid w:val="003E3983"/>
    <w:rsid w:val="003F4176"/>
    <w:rsid w:val="003F55DC"/>
    <w:rsid w:val="0040339E"/>
    <w:rsid w:val="0040534D"/>
    <w:rsid w:val="00422E5E"/>
    <w:rsid w:val="004234FA"/>
    <w:rsid w:val="00424939"/>
    <w:rsid w:val="004261CB"/>
    <w:rsid w:val="00441D98"/>
    <w:rsid w:val="00442825"/>
    <w:rsid w:val="004433FE"/>
    <w:rsid w:val="00452A6A"/>
    <w:rsid w:val="00456751"/>
    <w:rsid w:val="004614D3"/>
    <w:rsid w:val="0047231E"/>
    <w:rsid w:val="00474FC8"/>
    <w:rsid w:val="004825CF"/>
    <w:rsid w:val="00495CB3"/>
    <w:rsid w:val="004968F4"/>
    <w:rsid w:val="00496924"/>
    <w:rsid w:val="004A3A84"/>
    <w:rsid w:val="004A4119"/>
    <w:rsid w:val="004A43CD"/>
    <w:rsid w:val="004A64D0"/>
    <w:rsid w:val="004B2817"/>
    <w:rsid w:val="004B52CC"/>
    <w:rsid w:val="004B6862"/>
    <w:rsid w:val="004B6D4F"/>
    <w:rsid w:val="004C12C5"/>
    <w:rsid w:val="004C694C"/>
    <w:rsid w:val="004D07E2"/>
    <w:rsid w:val="004D386E"/>
    <w:rsid w:val="004D4BBC"/>
    <w:rsid w:val="004D7D6D"/>
    <w:rsid w:val="004E3196"/>
    <w:rsid w:val="004F4D96"/>
    <w:rsid w:val="00502958"/>
    <w:rsid w:val="00507141"/>
    <w:rsid w:val="0051444E"/>
    <w:rsid w:val="00515858"/>
    <w:rsid w:val="005169C7"/>
    <w:rsid w:val="00524EEF"/>
    <w:rsid w:val="00526BD3"/>
    <w:rsid w:val="005347A4"/>
    <w:rsid w:val="0054056C"/>
    <w:rsid w:val="00540D86"/>
    <w:rsid w:val="00550F31"/>
    <w:rsid w:val="0055290F"/>
    <w:rsid w:val="005565FD"/>
    <w:rsid w:val="005650A0"/>
    <w:rsid w:val="00575A96"/>
    <w:rsid w:val="0058603D"/>
    <w:rsid w:val="0059419A"/>
    <w:rsid w:val="00596B94"/>
    <w:rsid w:val="005B2E6E"/>
    <w:rsid w:val="005C114C"/>
    <w:rsid w:val="005C2091"/>
    <w:rsid w:val="005C4B54"/>
    <w:rsid w:val="005D0239"/>
    <w:rsid w:val="005E4F20"/>
    <w:rsid w:val="00600DD2"/>
    <w:rsid w:val="0060472E"/>
    <w:rsid w:val="006175FA"/>
    <w:rsid w:val="00632ABF"/>
    <w:rsid w:val="006330E7"/>
    <w:rsid w:val="00644C43"/>
    <w:rsid w:val="006479CC"/>
    <w:rsid w:val="00656264"/>
    <w:rsid w:val="00657AA6"/>
    <w:rsid w:val="0066492B"/>
    <w:rsid w:val="00664E13"/>
    <w:rsid w:val="006714DA"/>
    <w:rsid w:val="00672C77"/>
    <w:rsid w:val="00673B18"/>
    <w:rsid w:val="0069542F"/>
    <w:rsid w:val="00696858"/>
    <w:rsid w:val="0069702C"/>
    <w:rsid w:val="006B2654"/>
    <w:rsid w:val="006C2D8F"/>
    <w:rsid w:val="006C4429"/>
    <w:rsid w:val="006C53DD"/>
    <w:rsid w:val="006D138A"/>
    <w:rsid w:val="006D7E4E"/>
    <w:rsid w:val="006E12D0"/>
    <w:rsid w:val="006F1004"/>
    <w:rsid w:val="006F213B"/>
    <w:rsid w:val="006F338A"/>
    <w:rsid w:val="00715C2A"/>
    <w:rsid w:val="00720534"/>
    <w:rsid w:val="00724130"/>
    <w:rsid w:val="0073122B"/>
    <w:rsid w:val="00731620"/>
    <w:rsid w:val="00734F66"/>
    <w:rsid w:val="0073765D"/>
    <w:rsid w:val="00747E0F"/>
    <w:rsid w:val="00754E39"/>
    <w:rsid w:val="007567A5"/>
    <w:rsid w:val="00760627"/>
    <w:rsid w:val="00761544"/>
    <w:rsid w:val="0076268B"/>
    <w:rsid w:val="00766E76"/>
    <w:rsid w:val="00774F2D"/>
    <w:rsid w:val="0077702C"/>
    <w:rsid w:val="00783B03"/>
    <w:rsid w:val="0078507D"/>
    <w:rsid w:val="007856E4"/>
    <w:rsid w:val="007859A9"/>
    <w:rsid w:val="00787C9C"/>
    <w:rsid w:val="00794FAE"/>
    <w:rsid w:val="0079568A"/>
    <w:rsid w:val="00797C0A"/>
    <w:rsid w:val="007A555D"/>
    <w:rsid w:val="007B62E6"/>
    <w:rsid w:val="007C67A1"/>
    <w:rsid w:val="007C78BA"/>
    <w:rsid w:val="007D1861"/>
    <w:rsid w:val="007D7714"/>
    <w:rsid w:val="008062DE"/>
    <w:rsid w:val="008102F3"/>
    <w:rsid w:val="00813B30"/>
    <w:rsid w:val="00824659"/>
    <w:rsid w:val="0082485C"/>
    <w:rsid w:val="00824867"/>
    <w:rsid w:val="0082780C"/>
    <w:rsid w:val="00827F74"/>
    <w:rsid w:val="00833435"/>
    <w:rsid w:val="00840AF7"/>
    <w:rsid w:val="008442F7"/>
    <w:rsid w:val="00846626"/>
    <w:rsid w:val="0085123B"/>
    <w:rsid w:val="0086226A"/>
    <w:rsid w:val="0087194F"/>
    <w:rsid w:val="00872CFB"/>
    <w:rsid w:val="008774F4"/>
    <w:rsid w:val="008776F8"/>
    <w:rsid w:val="00883530"/>
    <w:rsid w:val="0089032C"/>
    <w:rsid w:val="008905F5"/>
    <w:rsid w:val="008B250A"/>
    <w:rsid w:val="008B5033"/>
    <w:rsid w:val="008C0F81"/>
    <w:rsid w:val="008C1DB0"/>
    <w:rsid w:val="008D14FA"/>
    <w:rsid w:val="008D2120"/>
    <w:rsid w:val="008D5A7E"/>
    <w:rsid w:val="008D7F29"/>
    <w:rsid w:val="008E4479"/>
    <w:rsid w:val="00902281"/>
    <w:rsid w:val="00914299"/>
    <w:rsid w:val="0091479D"/>
    <w:rsid w:val="00914E9C"/>
    <w:rsid w:val="00923D0C"/>
    <w:rsid w:val="009249D2"/>
    <w:rsid w:val="00927DCB"/>
    <w:rsid w:val="0093613A"/>
    <w:rsid w:val="009412CC"/>
    <w:rsid w:val="00941F1E"/>
    <w:rsid w:val="00946106"/>
    <w:rsid w:val="00946670"/>
    <w:rsid w:val="00947DCC"/>
    <w:rsid w:val="009509C6"/>
    <w:rsid w:val="009509E4"/>
    <w:rsid w:val="00955591"/>
    <w:rsid w:val="00956C10"/>
    <w:rsid w:val="00961469"/>
    <w:rsid w:val="00964482"/>
    <w:rsid w:val="0096775F"/>
    <w:rsid w:val="009740A3"/>
    <w:rsid w:val="00983331"/>
    <w:rsid w:val="00986C62"/>
    <w:rsid w:val="009906C2"/>
    <w:rsid w:val="00996728"/>
    <w:rsid w:val="009A75F5"/>
    <w:rsid w:val="009C2461"/>
    <w:rsid w:val="009D2795"/>
    <w:rsid w:val="009D40DE"/>
    <w:rsid w:val="009D4E0B"/>
    <w:rsid w:val="009E0C7B"/>
    <w:rsid w:val="009F1410"/>
    <w:rsid w:val="009F4178"/>
    <w:rsid w:val="009F65EF"/>
    <w:rsid w:val="009F6CA1"/>
    <w:rsid w:val="009F6E7F"/>
    <w:rsid w:val="00A0271F"/>
    <w:rsid w:val="00A12451"/>
    <w:rsid w:val="00A1297C"/>
    <w:rsid w:val="00A133ED"/>
    <w:rsid w:val="00A231C9"/>
    <w:rsid w:val="00A31121"/>
    <w:rsid w:val="00A351FA"/>
    <w:rsid w:val="00A409AF"/>
    <w:rsid w:val="00A44ECF"/>
    <w:rsid w:val="00A5148C"/>
    <w:rsid w:val="00A526AC"/>
    <w:rsid w:val="00A54F21"/>
    <w:rsid w:val="00A55CCB"/>
    <w:rsid w:val="00A5711D"/>
    <w:rsid w:val="00A6185F"/>
    <w:rsid w:val="00A65715"/>
    <w:rsid w:val="00A72E70"/>
    <w:rsid w:val="00A735AA"/>
    <w:rsid w:val="00A76133"/>
    <w:rsid w:val="00A8487C"/>
    <w:rsid w:val="00A90126"/>
    <w:rsid w:val="00A94F7D"/>
    <w:rsid w:val="00A97213"/>
    <w:rsid w:val="00AA0516"/>
    <w:rsid w:val="00AA3B52"/>
    <w:rsid w:val="00AA55B8"/>
    <w:rsid w:val="00AA6866"/>
    <w:rsid w:val="00AC22D1"/>
    <w:rsid w:val="00AC4C47"/>
    <w:rsid w:val="00AC6963"/>
    <w:rsid w:val="00AD14A7"/>
    <w:rsid w:val="00AD1F48"/>
    <w:rsid w:val="00AD4395"/>
    <w:rsid w:val="00AD548B"/>
    <w:rsid w:val="00AE0A34"/>
    <w:rsid w:val="00AE0E1F"/>
    <w:rsid w:val="00AE6077"/>
    <w:rsid w:val="00AF1CF1"/>
    <w:rsid w:val="00AF6132"/>
    <w:rsid w:val="00B00318"/>
    <w:rsid w:val="00B04D94"/>
    <w:rsid w:val="00B0776A"/>
    <w:rsid w:val="00B079AD"/>
    <w:rsid w:val="00B07E7A"/>
    <w:rsid w:val="00B10E33"/>
    <w:rsid w:val="00B24B88"/>
    <w:rsid w:val="00B35772"/>
    <w:rsid w:val="00B41216"/>
    <w:rsid w:val="00B6129C"/>
    <w:rsid w:val="00B641C7"/>
    <w:rsid w:val="00B673C2"/>
    <w:rsid w:val="00B7015B"/>
    <w:rsid w:val="00B704DE"/>
    <w:rsid w:val="00B7136E"/>
    <w:rsid w:val="00B71582"/>
    <w:rsid w:val="00B77E92"/>
    <w:rsid w:val="00B8035A"/>
    <w:rsid w:val="00B80644"/>
    <w:rsid w:val="00B815E0"/>
    <w:rsid w:val="00B93464"/>
    <w:rsid w:val="00BA4E5A"/>
    <w:rsid w:val="00BA534A"/>
    <w:rsid w:val="00BC3897"/>
    <w:rsid w:val="00BC566F"/>
    <w:rsid w:val="00BE4829"/>
    <w:rsid w:val="00BE71EC"/>
    <w:rsid w:val="00BF17EE"/>
    <w:rsid w:val="00C12275"/>
    <w:rsid w:val="00C126B3"/>
    <w:rsid w:val="00C12AFF"/>
    <w:rsid w:val="00C161DC"/>
    <w:rsid w:val="00C23CF2"/>
    <w:rsid w:val="00C27936"/>
    <w:rsid w:val="00C30D97"/>
    <w:rsid w:val="00C318C6"/>
    <w:rsid w:val="00C374B6"/>
    <w:rsid w:val="00C445DE"/>
    <w:rsid w:val="00C46DA3"/>
    <w:rsid w:val="00C60CB2"/>
    <w:rsid w:val="00C678FE"/>
    <w:rsid w:val="00C679E7"/>
    <w:rsid w:val="00C73C70"/>
    <w:rsid w:val="00C75492"/>
    <w:rsid w:val="00C75585"/>
    <w:rsid w:val="00C816E3"/>
    <w:rsid w:val="00C83996"/>
    <w:rsid w:val="00C85EC1"/>
    <w:rsid w:val="00C8726D"/>
    <w:rsid w:val="00CD7450"/>
    <w:rsid w:val="00CE127E"/>
    <w:rsid w:val="00CE582E"/>
    <w:rsid w:val="00CF7FDC"/>
    <w:rsid w:val="00D0303F"/>
    <w:rsid w:val="00D133AD"/>
    <w:rsid w:val="00D26994"/>
    <w:rsid w:val="00D27727"/>
    <w:rsid w:val="00D320FD"/>
    <w:rsid w:val="00D328CD"/>
    <w:rsid w:val="00D338F7"/>
    <w:rsid w:val="00D44034"/>
    <w:rsid w:val="00D4677E"/>
    <w:rsid w:val="00D518AA"/>
    <w:rsid w:val="00D51D91"/>
    <w:rsid w:val="00D66688"/>
    <w:rsid w:val="00D75B08"/>
    <w:rsid w:val="00D76486"/>
    <w:rsid w:val="00D8144F"/>
    <w:rsid w:val="00D8261D"/>
    <w:rsid w:val="00D83CFB"/>
    <w:rsid w:val="00D9153C"/>
    <w:rsid w:val="00D94B01"/>
    <w:rsid w:val="00D96FD2"/>
    <w:rsid w:val="00D97763"/>
    <w:rsid w:val="00DA05F8"/>
    <w:rsid w:val="00DA1D16"/>
    <w:rsid w:val="00DA4F63"/>
    <w:rsid w:val="00DB4F2D"/>
    <w:rsid w:val="00DB6DA9"/>
    <w:rsid w:val="00DC0844"/>
    <w:rsid w:val="00DC1D29"/>
    <w:rsid w:val="00DC7CE3"/>
    <w:rsid w:val="00DD00C5"/>
    <w:rsid w:val="00DD418C"/>
    <w:rsid w:val="00DE074F"/>
    <w:rsid w:val="00DE5025"/>
    <w:rsid w:val="00DE6E16"/>
    <w:rsid w:val="00DF0D66"/>
    <w:rsid w:val="00E04590"/>
    <w:rsid w:val="00E11553"/>
    <w:rsid w:val="00E13B6C"/>
    <w:rsid w:val="00E13EF2"/>
    <w:rsid w:val="00E14B7C"/>
    <w:rsid w:val="00E16064"/>
    <w:rsid w:val="00E2167A"/>
    <w:rsid w:val="00E236E3"/>
    <w:rsid w:val="00E26434"/>
    <w:rsid w:val="00E307A2"/>
    <w:rsid w:val="00E469D2"/>
    <w:rsid w:val="00E475B7"/>
    <w:rsid w:val="00E52556"/>
    <w:rsid w:val="00E562BB"/>
    <w:rsid w:val="00E653B8"/>
    <w:rsid w:val="00E703EA"/>
    <w:rsid w:val="00E70D08"/>
    <w:rsid w:val="00E738CE"/>
    <w:rsid w:val="00E775B0"/>
    <w:rsid w:val="00E81613"/>
    <w:rsid w:val="00E82A09"/>
    <w:rsid w:val="00E86285"/>
    <w:rsid w:val="00E876E5"/>
    <w:rsid w:val="00E94622"/>
    <w:rsid w:val="00EA294A"/>
    <w:rsid w:val="00EB3AC9"/>
    <w:rsid w:val="00EB4EBB"/>
    <w:rsid w:val="00EB5A94"/>
    <w:rsid w:val="00EC228B"/>
    <w:rsid w:val="00EC3483"/>
    <w:rsid w:val="00EC3AF1"/>
    <w:rsid w:val="00EC519F"/>
    <w:rsid w:val="00EC5403"/>
    <w:rsid w:val="00ED2B16"/>
    <w:rsid w:val="00EE12EB"/>
    <w:rsid w:val="00EE2ECC"/>
    <w:rsid w:val="00EE5988"/>
    <w:rsid w:val="00EE6900"/>
    <w:rsid w:val="00EE75A8"/>
    <w:rsid w:val="00EE78E2"/>
    <w:rsid w:val="00EF320F"/>
    <w:rsid w:val="00EF622B"/>
    <w:rsid w:val="00F008F9"/>
    <w:rsid w:val="00F04205"/>
    <w:rsid w:val="00F15308"/>
    <w:rsid w:val="00F162E5"/>
    <w:rsid w:val="00F2688C"/>
    <w:rsid w:val="00F33409"/>
    <w:rsid w:val="00F33874"/>
    <w:rsid w:val="00F36733"/>
    <w:rsid w:val="00F379F9"/>
    <w:rsid w:val="00F566E8"/>
    <w:rsid w:val="00F60498"/>
    <w:rsid w:val="00F62886"/>
    <w:rsid w:val="00F65A26"/>
    <w:rsid w:val="00F7732C"/>
    <w:rsid w:val="00F82FE4"/>
    <w:rsid w:val="00F8715C"/>
    <w:rsid w:val="00F933BF"/>
    <w:rsid w:val="00F96914"/>
    <w:rsid w:val="00FB088F"/>
    <w:rsid w:val="00FB33EE"/>
    <w:rsid w:val="00FB366E"/>
    <w:rsid w:val="00FB36CC"/>
    <w:rsid w:val="00FB4A5F"/>
    <w:rsid w:val="00FC67EB"/>
    <w:rsid w:val="00FC7CAC"/>
    <w:rsid w:val="00FD56D6"/>
    <w:rsid w:val="00FE54F3"/>
    <w:rsid w:val="00FF07E8"/>
    <w:rsid w:val="00FF4B63"/>
    <w:rsid w:val="00FF60EB"/>
    <w:rsid w:val="05543816"/>
    <w:rsid w:val="1D270BA7"/>
    <w:rsid w:val="2A743A96"/>
    <w:rsid w:val="405C5050"/>
    <w:rsid w:val="479E1050"/>
    <w:rsid w:val="595062A2"/>
    <w:rsid w:val="61E5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58C592EC"/>
  <w15:docId w15:val="{A308915C-2B47-4D44-9899-6C4BB28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paragraph" w:styleId="4">
    <w:name w:val="heading 4"/>
    <w:basedOn w:val="a"/>
    <w:next w:val="a"/>
    <w:qFormat/>
    <w:pPr>
      <w:keepNext/>
      <w:keepLines/>
      <w:spacing w:line="360" w:lineRule="auto"/>
      <w:outlineLvl w:val="3"/>
    </w:pPr>
    <w:rPr>
      <w:rFonts w:ascii="Arial" w:hAnsi="Arial" w:cs="Times New Roman"/>
      <w:b/>
      <w:bCs/>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cs="Times New Roman"/>
    </w:rPr>
  </w:style>
  <w:style w:type="paragraph" w:styleId="a5">
    <w:name w:val="Body Text"/>
    <w:basedOn w:val="a"/>
    <w:pPr>
      <w:spacing w:after="120"/>
    </w:pPr>
  </w:style>
  <w:style w:type="paragraph" w:styleId="a6">
    <w:name w:val="Body Text Indent"/>
    <w:basedOn w:val="a"/>
    <w:pPr>
      <w:spacing w:after="120"/>
      <w:ind w:leftChars="200" w:left="200"/>
    </w:pPr>
  </w:style>
  <w:style w:type="paragraph" w:styleId="a7">
    <w:name w:val="Date"/>
    <w:basedOn w:val="a"/>
    <w:next w:val="a"/>
    <w:link w:val="a8"/>
    <w:uiPriority w:val="99"/>
    <w:unhideWhenUsed/>
    <w:pPr>
      <w:ind w:leftChars="2500" w:left="100"/>
    </w:pPr>
    <w:rPr>
      <w:rFonts w:cs="Times New Roman"/>
    </w:rPr>
  </w:style>
  <w:style w:type="paragraph" w:styleId="a9">
    <w:name w:val="Balloon Text"/>
    <w:basedOn w:val="a"/>
    <w:rPr>
      <w:rFonts w:ascii="Times New Roman" w:hAnsi="Times New Roman" w:cs="Times New Roman"/>
      <w:kern w:val="0"/>
      <w:sz w:val="18"/>
      <w:szCs w:val="18"/>
    </w:rPr>
  </w:style>
  <w:style w:type="paragraph" w:styleId="aa">
    <w:name w:val="footer"/>
    <w:basedOn w:val="a"/>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c">
    <w:name w:val="annotation subject"/>
    <w:basedOn w:val="a3"/>
    <w:next w:val="a3"/>
    <w:link w:val="ad"/>
    <w:uiPriority w:val="99"/>
    <w:unhideWhenUsed/>
    <w:rPr>
      <w:b/>
      <w:bCs/>
    </w:rPr>
  </w:style>
  <w:style w:type="character" w:styleId="ae">
    <w:name w:val="page number"/>
    <w:basedOn w:val="a0"/>
  </w:style>
  <w:style w:type="character" w:styleId="af">
    <w:name w:val="Hyperlink"/>
    <w:rPr>
      <w:color w:val="333333"/>
      <w:u w:val="none"/>
    </w:rPr>
  </w:style>
  <w:style w:type="character" w:styleId="af0">
    <w:name w:val="annotation reference"/>
    <w:uiPriority w:val="99"/>
    <w:unhideWhenUsed/>
    <w:rPr>
      <w:sz w:val="21"/>
      <w:szCs w:val="21"/>
    </w:rPr>
  </w:style>
  <w:style w:type="character" w:customStyle="1" w:styleId="a4">
    <w:name w:val="批注文字 字符"/>
    <w:link w:val="a3"/>
    <w:uiPriority w:val="99"/>
    <w:semiHidden/>
    <w:rPr>
      <w:rFonts w:ascii="Calibri" w:eastAsia="宋体" w:hAnsi="Calibri" w:cs="黑体"/>
      <w:kern w:val="2"/>
      <w:sz w:val="21"/>
      <w:szCs w:val="22"/>
    </w:rPr>
  </w:style>
  <w:style w:type="character" w:customStyle="1" w:styleId="a8">
    <w:name w:val="日期 字符"/>
    <w:link w:val="a7"/>
    <w:uiPriority w:val="99"/>
    <w:semiHidden/>
    <w:rPr>
      <w:rFonts w:ascii="Calibri" w:eastAsia="宋体" w:hAnsi="Calibri" w:cs="黑体"/>
      <w:kern w:val="2"/>
      <w:sz w:val="21"/>
      <w:szCs w:val="22"/>
    </w:rPr>
  </w:style>
  <w:style w:type="character" w:customStyle="1" w:styleId="ad">
    <w:name w:val="批注主题 字符"/>
    <w:link w:val="ac"/>
    <w:uiPriority w:val="99"/>
    <w:semiHidden/>
    <w:rPr>
      <w:rFonts w:ascii="Calibri" w:eastAsia="宋体" w:hAnsi="Calibri" w:cs="黑体"/>
      <w:b/>
      <w:bCs/>
      <w:kern w:val="2"/>
      <w:sz w:val="21"/>
      <w:szCs w:val="22"/>
    </w:rPr>
  </w:style>
  <w:style w:type="character" w:customStyle="1" w:styleId="red">
    <w:name w:val="red"/>
    <w:basedOn w:val="a0"/>
  </w:style>
  <w:style w:type="paragraph" w:customStyle="1" w:styleId="BodyTextIndent1">
    <w:name w:val="Body Text Indent1"/>
    <w:basedOn w:val="a"/>
    <w:pPr>
      <w:tabs>
        <w:tab w:val="left" w:pos="720"/>
      </w:tabs>
      <w:spacing w:line="480" w:lineRule="exact"/>
      <w:ind w:leftChars="228" w:left="228" w:firstLineChars="200" w:firstLine="200"/>
    </w:pPr>
    <w:rPr>
      <w:rFonts w:ascii="宋体" w:cs="Times New Roman"/>
      <w:kern w:val="0"/>
      <w:sz w:val="24"/>
      <w:szCs w:val="24"/>
    </w:rPr>
  </w:style>
  <w:style w:type="paragraph" w:customStyle="1" w:styleId="ListParagraph1">
    <w:name w:val="List Paragraph1"/>
    <w:basedOn w:val="a"/>
    <w:pPr>
      <w:ind w:firstLineChars="200" w:firstLine="200"/>
    </w:pPr>
  </w:style>
  <w:style w:type="paragraph" w:customStyle="1" w:styleId="1">
    <w:name w:val="列出段落1"/>
    <w:basedOn w:val="a"/>
    <w:pPr>
      <w:ind w:firstLineChars="200" w:firstLine="200"/>
    </w:pPr>
  </w:style>
  <w:style w:type="paragraph" w:customStyle="1" w:styleId="NormalWeb1">
    <w:name w:val="Normal (Web)1"/>
    <w:basedOn w:val="a"/>
    <w:pPr>
      <w:widowControl/>
      <w:jc w:val="left"/>
    </w:pPr>
    <w:rPr>
      <w:rFonts w:ascii="宋体" w:cs="宋体"/>
      <w:kern w:val="0"/>
      <w:sz w:val="24"/>
      <w:szCs w:val="24"/>
    </w:rPr>
  </w:style>
  <w:style w:type="paragraph" w:customStyle="1" w:styleId="NoSpacing1">
    <w:name w:val="No Spacing1"/>
    <w:rPr>
      <w:rFonts w:eastAsia="宋体"/>
      <w:sz w:val="22"/>
    </w:rPr>
  </w:style>
  <w:style w:type="paragraph" w:styleId="af1">
    <w:name w:val="List Paragraph"/>
    <w:basedOn w:val="a"/>
    <w:qFormat/>
    <w:pPr>
      <w:ind w:firstLineChars="200" w:firstLine="200"/>
    </w:pPr>
    <w:rPr>
      <w:rFonts w:cs="Times New Roman"/>
    </w:rPr>
  </w:style>
  <w:style w:type="paragraph" w:customStyle="1" w:styleId="af2">
    <w:name w:val="简单回函地址"/>
    <w:basedOn w:val="a"/>
    <w:rPr>
      <w:rFonts w:ascii="Times New Roman" w:hAnsi="Times New Roman" w:cs="Times New Roman"/>
      <w:szCs w:val="21"/>
    </w:rPr>
  </w:style>
  <w:style w:type="paragraph" w:customStyle="1" w:styleId="Date1">
    <w:name w:val="Date1"/>
    <w:basedOn w:val="a"/>
    <w:next w:val="a"/>
    <w:pPr>
      <w:ind w:leftChars="2500" w:left="2500"/>
    </w:pPr>
  </w:style>
  <w:style w:type="paragraph" w:customStyle="1" w:styleId="Salutation1">
    <w:name w:val="Salutation1"/>
    <w:basedOn w:val="a"/>
    <w:next w:val="a"/>
    <w:rPr>
      <w:rFonts w:ascii="Times New Roman"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8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522</Words>
  <Characters>2978</Characters>
  <Application>Microsoft Office Word</Application>
  <DocSecurity>0</DocSecurity>
  <Lines>24</Lines>
  <Paragraphs>6</Paragraphs>
  <ScaleCrop>false</ScaleCrop>
  <Company>Microsoft</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林凡波</dc:title>
  <dc:creator>computer</dc:creator>
  <cp:lastModifiedBy>Long, Fu Qiang</cp:lastModifiedBy>
  <cp:revision>26</cp:revision>
  <cp:lastPrinted>2019-01-30T08:13:00Z</cp:lastPrinted>
  <dcterms:created xsi:type="dcterms:W3CDTF">2023-06-17T01:47:00Z</dcterms:created>
  <dcterms:modified xsi:type="dcterms:W3CDTF">2023-08-01T02:48:00Z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C9E351773AF94CABA6CE5709D1F4DCCB</vt:lpwstr>
  </property>
</Properties>
</file>