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C3" w:rsidRDefault="00922AC3" w:rsidP="00922AC3">
      <w:pPr>
        <w:adjustRightInd w:val="0"/>
        <w:spacing w:line="360" w:lineRule="auto"/>
        <w:ind w:left="289" w:firstLine="420"/>
        <w:jc w:val="center"/>
        <w:textAlignment w:val="baseline"/>
        <w:rPr>
          <w:rFonts w:ascii="宋体" w:hAnsi="宋体" w:cs="宋体"/>
          <w:b/>
          <w:kern w:val="0"/>
          <w:sz w:val="28"/>
          <w:szCs w:val="21"/>
        </w:rPr>
      </w:pPr>
      <w:r>
        <w:rPr>
          <w:rFonts w:ascii="宋体" w:hAnsi="宋体" w:cs="宋体" w:hint="eastAsia"/>
          <w:b/>
          <w:kern w:val="0"/>
          <w:sz w:val="28"/>
          <w:szCs w:val="21"/>
        </w:rPr>
        <w:t>胶片分割机技术协议</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kern w:val="0"/>
          <w:szCs w:val="21"/>
        </w:rPr>
      </w:pPr>
      <w:r>
        <w:rPr>
          <w:rFonts w:ascii="宋体" w:hAnsi="宋体" w:cs="宋体" w:hint="eastAsia"/>
          <w:b/>
          <w:bCs/>
          <w:kern w:val="0"/>
          <w:szCs w:val="21"/>
          <w:lang w:val="zh-CN"/>
        </w:rPr>
        <w:t>设备用途：浦林成山</w:t>
      </w:r>
      <w:r w:rsidR="00056581">
        <w:rPr>
          <w:rFonts w:ascii="宋体" w:hAnsi="宋体" w:cs="宋体" w:hint="eastAsia"/>
          <w:b/>
          <w:bCs/>
          <w:kern w:val="0"/>
          <w:szCs w:val="21"/>
          <w:lang w:val="zh-CN"/>
        </w:rPr>
        <w:t>山东</w:t>
      </w:r>
      <w:r>
        <w:rPr>
          <w:rFonts w:ascii="宋体" w:hAnsi="宋体" w:cs="宋体" w:hint="eastAsia"/>
          <w:b/>
          <w:bCs/>
          <w:kern w:val="0"/>
          <w:szCs w:val="21"/>
          <w:lang w:val="zh-CN"/>
        </w:rPr>
        <w:t>工厂</w:t>
      </w:r>
    </w:p>
    <w:p w:rsidR="00922AC3" w:rsidRDefault="00922AC3" w:rsidP="00922AC3">
      <w:pPr>
        <w:tabs>
          <w:tab w:val="left" w:pos="420"/>
        </w:tabs>
        <w:autoSpaceDE w:val="0"/>
        <w:autoSpaceDN w:val="0"/>
        <w:snapToGrid w:val="0"/>
        <w:spacing w:line="360" w:lineRule="auto"/>
        <w:ind w:left="-199" w:firstLineChars="200" w:firstLine="420"/>
        <w:jc w:val="left"/>
        <w:rPr>
          <w:rFonts w:ascii="宋体" w:hAnsi="宋体"/>
          <w:kern w:val="0"/>
          <w:szCs w:val="21"/>
        </w:rPr>
      </w:pPr>
      <w:r>
        <w:rPr>
          <w:rFonts w:ascii="宋体" w:hAnsi="宋体" w:cs="宋体" w:hint="eastAsia"/>
          <w:bCs/>
          <w:kern w:val="0"/>
          <w:szCs w:val="21"/>
          <w:lang w:val="zh-CN"/>
        </w:rPr>
        <w:t>用于分割各种规格不合格胶芯、胎面，复合胶片按种类分开后，可继续使用，从而使在生产过程中因出现不合格造成的损失降到最低程度。</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kern w:val="0"/>
          <w:szCs w:val="21"/>
        </w:rPr>
      </w:pPr>
      <w:r>
        <w:rPr>
          <w:rFonts w:ascii="宋体" w:hAnsi="宋体" w:cs="宋体" w:hint="eastAsia"/>
          <w:b/>
          <w:bCs/>
          <w:kern w:val="0"/>
          <w:szCs w:val="21"/>
          <w:lang w:val="zh-CN"/>
        </w:rPr>
        <w:t>数量：</w:t>
      </w:r>
      <w:r w:rsidR="00056581">
        <w:rPr>
          <w:rFonts w:ascii="宋体" w:hAnsi="宋体" w:cs="宋体" w:hint="eastAsia"/>
          <w:b/>
          <w:bCs/>
          <w:kern w:val="0"/>
          <w:szCs w:val="21"/>
          <w:lang w:val="zh-CN"/>
        </w:rPr>
        <w:t>2</w:t>
      </w:r>
      <w:r>
        <w:rPr>
          <w:rFonts w:ascii="宋体" w:hAnsi="宋体" w:hint="eastAsia"/>
          <w:kern w:val="0"/>
          <w:szCs w:val="21"/>
        </w:rPr>
        <w:t>台套</w:t>
      </w:r>
    </w:p>
    <w:p w:rsidR="00922AC3" w:rsidRDefault="00922AC3" w:rsidP="00922AC3">
      <w:pPr>
        <w:tabs>
          <w:tab w:val="left" w:pos="420"/>
        </w:tabs>
        <w:autoSpaceDE w:val="0"/>
        <w:autoSpaceDN w:val="0"/>
        <w:adjustRightInd w:val="0"/>
        <w:snapToGrid w:val="0"/>
        <w:spacing w:line="360" w:lineRule="auto"/>
        <w:ind w:left="-199" w:firstLineChars="200" w:firstLine="420"/>
        <w:jc w:val="left"/>
        <w:textAlignment w:val="baseline"/>
        <w:rPr>
          <w:rFonts w:ascii="宋体" w:hAnsi="宋体"/>
          <w:kern w:val="0"/>
          <w:szCs w:val="21"/>
        </w:rPr>
      </w:pPr>
      <w:bookmarkStart w:id="0" w:name="_Hlk57039391"/>
      <w:r>
        <w:rPr>
          <w:rFonts w:ascii="宋体" w:hAnsi="宋体" w:hint="eastAsia"/>
          <w:kern w:val="0"/>
          <w:szCs w:val="21"/>
        </w:rPr>
        <w:t>包含主机、进料输送架、出料输送架、调整数控装置、雾化装置、集水装置、光电监控保护装置、驱动系统、机台内部电缆桥架管线和安全装置。</w:t>
      </w:r>
    </w:p>
    <w:bookmarkEnd w:id="0"/>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kern w:val="0"/>
          <w:szCs w:val="21"/>
        </w:rPr>
      </w:pPr>
      <w:r>
        <w:rPr>
          <w:rFonts w:ascii="宋体" w:hAnsi="宋体" w:cs="宋体" w:hint="eastAsia"/>
          <w:b/>
          <w:bCs/>
          <w:kern w:val="0"/>
          <w:szCs w:val="21"/>
          <w:lang w:val="zh-CN"/>
        </w:rPr>
        <w:t>主要技术参数：</w:t>
      </w:r>
    </w:p>
    <w:p w:rsidR="00922AC3" w:rsidRDefault="00056581" w:rsidP="00922AC3">
      <w:pPr>
        <w:numPr>
          <w:ilvl w:val="0"/>
          <w:numId w:val="2"/>
        </w:numPr>
        <w:adjustRightInd w:val="0"/>
        <w:spacing w:line="360" w:lineRule="atLeast"/>
        <w:jc w:val="left"/>
        <w:textAlignment w:val="baseline"/>
        <w:rPr>
          <w:rFonts w:ascii="宋体" w:hAnsi="宋体"/>
          <w:bCs/>
          <w:szCs w:val="21"/>
        </w:rPr>
      </w:pPr>
      <w:r>
        <w:rPr>
          <w:rFonts w:ascii="宋体" w:hAnsi="宋体" w:hint="eastAsia"/>
          <w:bCs/>
          <w:szCs w:val="21"/>
        </w:rPr>
        <w:t>有效</w:t>
      </w:r>
      <w:r w:rsidR="00922AC3">
        <w:rPr>
          <w:rFonts w:ascii="宋体" w:hAnsi="宋体" w:hint="eastAsia"/>
          <w:bCs/>
          <w:szCs w:val="21"/>
        </w:rPr>
        <w:t>胶芯宽度：60-100mm、厚度 13-24 mm。</w:t>
      </w:r>
    </w:p>
    <w:p w:rsidR="00922AC3" w:rsidRDefault="00056581" w:rsidP="00922AC3">
      <w:pPr>
        <w:numPr>
          <w:ilvl w:val="0"/>
          <w:numId w:val="2"/>
        </w:numPr>
        <w:adjustRightInd w:val="0"/>
        <w:spacing w:line="360" w:lineRule="atLeast"/>
        <w:jc w:val="left"/>
        <w:textAlignment w:val="baseline"/>
        <w:rPr>
          <w:rFonts w:ascii="宋体" w:hAnsi="宋体"/>
          <w:bCs/>
          <w:szCs w:val="21"/>
        </w:rPr>
      </w:pPr>
      <w:r>
        <w:rPr>
          <w:rFonts w:ascii="宋体" w:hAnsi="宋体" w:hint="eastAsia"/>
          <w:bCs/>
          <w:szCs w:val="21"/>
        </w:rPr>
        <w:t>有效</w:t>
      </w:r>
      <w:r w:rsidR="00922AC3">
        <w:rPr>
          <w:rFonts w:ascii="宋体" w:hAnsi="宋体" w:hint="eastAsia"/>
          <w:bCs/>
          <w:szCs w:val="21"/>
        </w:rPr>
        <w:t>胎面宽度：200-4</w:t>
      </w:r>
      <w:r w:rsidR="001F7F0A">
        <w:rPr>
          <w:rFonts w:ascii="宋体" w:hAnsi="宋体" w:hint="eastAsia"/>
          <w:bCs/>
          <w:szCs w:val="21"/>
        </w:rPr>
        <w:t>5</w:t>
      </w:r>
      <w:r w:rsidR="00922AC3">
        <w:rPr>
          <w:rFonts w:ascii="宋体" w:hAnsi="宋体" w:hint="eastAsia"/>
          <w:bCs/>
          <w:szCs w:val="21"/>
        </w:rPr>
        <w:t>0mm、厚度1</w:t>
      </w:r>
      <w:r w:rsidR="001F7F0A">
        <w:rPr>
          <w:rFonts w:ascii="宋体" w:hAnsi="宋体" w:hint="eastAsia"/>
          <w:bCs/>
          <w:szCs w:val="21"/>
        </w:rPr>
        <w:t>3</w:t>
      </w:r>
      <w:r w:rsidR="00922AC3">
        <w:rPr>
          <w:rFonts w:ascii="宋体" w:hAnsi="宋体" w:hint="eastAsia"/>
          <w:bCs/>
          <w:szCs w:val="21"/>
        </w:rPr>
        <w:t>-</w:t>
      </w:r>
      <w:r w:rsidR="001F7F0A">
        <w:rPr>
          <w:rFonts w:ascii="宋体" w:hAnsi="宋体" w:hint="eastAsia"/>
          <w:bCs/>
          <w:szCs w:val="21"/>
        </w:rPr>
        <w:t>4</w:t>
      </w:r>
      <w:r w:rsidR="00922AC3">
        <w:rPr>
          <w:rFonts w:ascii="宋体" w:hAnsi="宋体" w:hint="eastAsia"/>
          <w:bCs/>
          <w:szCs w:val="21"/>
        </w:rPr>
        <w:t>5mm。</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922AC3" w:rsidTr="00922AC3">
        <w:trPr>
          <w:trHeight w:val="319"/>
        </w:trPr>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技术参数</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单位</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规格</w:t>
            </w:r>
          </w:p>
        </w:tc>
      </w:tr>
      <w:tr w:rsidR="00922AC3" w:rsidTr="00922AC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进料宽度</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mm</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5D098B">
            <w:pPr>
              <w:kinsoku w:val="0"/>
              <w:autoSpaceDE w:val="0"/>
              <w:autoSpaceDN w:val="0"/>
              <w:adjustRightInd w:val="0"/>
              <w:spacing w:line="360" w:lineRule="auto"/>
              <w:rPr>
                <w:rFonts w:ascii="Arial" w:hAnsi="Arial" w:cs="Arial"/>
              </w:rPr>
            </w:pPr>
            <w:r>
              <w:rPr>
                <w:rFonts w:ascii="Arial" w:hAnsi="Arial" w:cs="Arial" w:hint="eastAsia"/>
              </w:rPr>
              <w:t>1000</w:t>
            </w:r>
          </w:p>
        </w:tc>
      </w:tr>
      <w:tr w:rsidR="00922AC3" w:rsidTr="00922AC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带刀运行速度</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m/s</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C43AF3">
            <w:pPr>
              <w:kinsoku w:val="0"/>
              <w:autoSpaceDE w:val="0"/>
              <w:autoSpaceDN w:val="0"/>
              <w:adjustRightInd w:val="0"/>
              <w:spacing w:line="360" w:lineRule="auto"/>
              <w:rPr>
                <w:rFonts w:ascii="Arial" w:hAnsi="Arial" w:cs="Arial"/>
              </w:rPr>
            </w:pPr>
            <w:r>
              <w:rPr>
                <w:rFonts w:ascii="Arial" w:hAnsi="Arial" w:cs="Arial" w:hint="eastAsia"/>
              </w:rPr>
              <w:t>4.7</w:t>
            </w:r>
          </w:p>
        </w:tc>
      </w:tr>
      <w:tr w:rsidR="00922AC3" w:rsidTr="00922AC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进料速度</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m/min</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5D098B">
            <w:pPr>
              <w:kinsoku w:val="0"/>
              <w:autoSpaceDE w:val="0"/>
              <w:autoSpaceDN w:val="0"/>
              <w:adjustRightInd w:val="0"/>
              <w:spacing w:line="360" w:lineRule="auto"/>
              <w:rPr>
                <w:rFonts w:ascii="Arial" w:hAnsi="Arial" w:cs="Arial"/>
              </w:rPr>
            </w:pPr>
            <w:r>
              <w:rPr>
                <w:rFonts w:ascii="Arial" w:hAnsi="Arial" w:cs="Arial" w:hint="eastAsia"/>
              </w:rPr>
              <w:t>2-12</w:t>
            </w:r>
          </w:p>
        </w:tc>
      </w:tr>
      <w:tr w:rsidR="00922AC3" w:rsidTr="00922AC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最大进料厚度</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mm</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60</w:t>
            </w:r>
          </w:p>
        </w:tc>
      </w:tr>
      <w:tr w:rsidR="00922AC3" w:rsidTr="00922AC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最小出料尺寸</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mm</w:t>
            </w:r>
          </w:p>
        </w:tc>
        <w:tc>
          <w:tcPr>
            <w:tcW w:w="2841"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1</w:t>
            </w:r>
          </w:p>
        </w:tc>
      </w:tr>
    </w:tbl>
    <w:p w:rsidR="00922AC3" w:rsidRDefault="00922AC3" w:rsidP="00922AC3">
      <w:pPr>
        <w:adjustRightInd w:val="0"/>
        <w:spacing w:line="360" w:lineRule="atLeast"/>
        <w:jc w:val="left"/>
        <w:textAlignment w:val="baseline"/>
        <w:rPr>
          <w:rFonts w:ascii="宋体" w:hAnsi="宋体"/>
          <w:bCs/>
          <w:szCs w:val="21"/>
        </w:rPr>
      </w:pP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cs="宋体"/>
          <w:b/>
          <w:bCs/>
          <w:kern w:val="0"/>
          <w:szCs w:val="21"/>
          <w:lang w:val="zh-CN"/>
        </w:rPr>
      </w:pPr>
      <w:r>
        <w:rPr>
          <w:rFonts w:ascii="宋体" w:hAnsi="宋体" w:cs="宋体" w:hint="eastAsia"/>
          <w:b/>
          <w:bCs/>
          <w:kern w:val="0"/>
          <w:szCs w:val="21"/>
          <w:lang w:val="zh-CN"/>
        </w:rPr>
        <w:t>设备性能要求：</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根据不同制品尺寸优化设计供料型辊尺寸及开槽数量，同一根供料辊满足不同制品的不同规格。（根据甲方提供的制品尺寸招标时需提供型辊数量）</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szCs w:val="21"/>
        </w:rPr>
        <w:t>配备进料床方便人工入料</w:t>
      </w:r>
      <w:r w:rsidR="00056581">
        <w:rPr>
          <w:rFonts w:ascii="宋体" w:hAnsi="宋体" w:hint="eastAsia"/>
          <w:szCs w:val="21"/>
        </w:rPr>
        <w:t>（长度2米，可分段拆卸）</w:t>
      </w:r>
      <w:r>
        <w:rPr>
          <w:rFonts w:ascii="宋体" w:hAnsi="宋体" w:hint="eastAsia"/>
          <w:szCs w:val="21"/>
        </w:rPr>
        <w:t>。</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分割后制品单层输送，可存放制品长度2000mm，人工取料。</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刀具切割时雾化喷水，减少喷水量；</w:t>
      </w:r>
      <w:r w:rsidR="00056581">
        <w:rPr>
          <w:rFonts w:ascii="宋体" w:hAnsi="宋体" w:hint="eastAsia"/>
          <w:bCs/>
          <w:szCs w:val="21"/>
        </w:rPr>
        <w:t>设有废水</w:t>
      </w:r>
      <w:r>
        <w:rPr>
          <w:rFonts w:ascii="宋体" w:hAnsi="宋体" w:hint="eastAsia"/>
          <w:bCs/>
          <w:szCs w:val="21"/>
        </w:rPr>
        <w:t>外排</w:t>
      </w:r>
      <w:r w:rsidR="00056581">
        <w:rPr>
          <w:rFonts w:ascii="宋体" w:hAnsi="宋体" w:hint="eastAsia"/>
          <w:bCs/>
          <w:szCs w:val="21"/>
        </w:rPr>
        <w:t>口，阀门控制</w:t>
      </w:r>
      <w:r>
        <w:rPr>
          <w:rFonts w:ascii="宋体" w:hAnsi="宋体" w:hint="eastAsia"/>
          <w:bCs/>
          <w:szCs w:val="21"/>
        </w:rPr>
        <w:t>。</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分割后人工取料时各单层制品双面干燥无水。</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可同时实现切割运行中自行磨刀</w:t>
      </w:r>
      <w:r w:rsidR="00056581">
        <w:rPr>
          <w:rFonts w:ascii="宋体" w:hAnsi="宋体" w:hint="eastAsia"/>
          <w:bCs/>
          <w:szCs w:val="21"/>
        </w:rPr>
        <w:t>功能</w:t>
      </w:r>
      <w:r>
        <w:rPr>
          <w:rFonts w:ascii="宋体" w:hAnsi="宋体" w:hint="eastAsia"/>
          <w:bCs/>
          <w:szCs w:val="21"/>
        </w:rPr>
        <w:t>或人工调整磨刀。</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主副刀轮表面耐磨（至少一年以上单边磨损不超过0.3MM）。</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分割进料速度</w:t>
      </w:r>
      <w:r w:rsidR="005B0E1E">
        <w:rPr>
          <w:rFonts w:ascii="宋体" w:hAnsi="宋体" w:hint="eastAsia"/>
          <w:bCs/>
          <w:szCs w:val="21"/>
        </w:rPr>
        <w:t>2</w:t>
      </w:r>
      <w:r w:rsidR="00056581" w:rsidRPr="0016322D">
        <w:rPr>
          <w:rFonts w:ascii="Arial" w:hAnsi="Arial" w:cs="Arial"/>
        </w:rPr>
        <w:t>-1</w:t>
      </w:r>
      <w:r w:rsidR="00042FB7">
        <w:rPr>
          <w:rFonts w:ascii="Arial" w:hAnsi="Arial" w:cs="Arial" w:hint="eastAsia"/>
        </w:rPr>
        <w:t>2</w:t>
      </w:r>
      <w:bookmarkStart w:id="1" w:name="_GoBack"/>
      <w:bookmarkEnd w:id="1"/>
      <w:r>
        <w:rPr>
          <w:rFonts w:ascii="宋体" w:hAnsi="宋体" w:hint="eastAsia"/>
          <w:bCs/>
          <w:szCs w:val="21"/>
        </w:rPr>
        <w:t>m/min可调，分割精度90%。</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胎面厚度分割精度±1mm内，要求分割厚度做到调整快速、调整方便及准确，标尺显示距离，供料型辊更换方便，精度可控。每次更换需在10分钟之内完成。</w:t>
      </w:r>
    </w:p>
    <w:p w:rsidR="00922AC3" w:rsidRDefault="00922AC3" w:rsidP="00922AC3">
      <w:pPr>
        <w:numPr>
          <w:ilvl w:val="0"/>
          <w:numId w:val="3"/>
        </w:numPr>
        <w:adjustRightInd w:val="0"/>
        <w:spacing w:line="360" w:lineRule="atLeast"/>
        <w:jc w:val="left"/>
        <w:textAlignment w:val="baseline"/>
        <w:rPr>
          <w:rFonts w:ascii="宋体" w:hAnsi="宋体"/>
          <w:bCs/>
          <w:szCs w:val="21"/>
        </w:rPr>
      </w:pPr>
      <w:r>
        <w:rPr>
          <w:rFonts w:ascii="宋体" w:hAnsi="宋体" w:hint="eastAsia"/>
          <w:bCs/>
          <w:szCs w:val="21"/>
        </w:rPr>
        <w:t>胶芯宽度分割精度±5mm内，要求分割宽度做到调整快速、调整方便及准确，标尺标示距离）。供料型辊更换方便，精度可控，每次更换需在10分钟之内完成。</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bCs/>
          <w:kern w:val="0"/>
          <w:szCs w:val="21"/>
        </w:rPr>
      </w:pPr>
      <w:r>
        <w:rPr>
          <w:rFonts w:ascii="宋体" w:hAnsi="宋体" w:hint="eastAsia"/>
          <w:b/>
          <w:bCs/>
          <w:kern w:val="0"/>
          <w:szCs w:val="21"/>
        </w:rPr>
        <w:t>通用要求：</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各设备部件、各操作按钮、各液压部件等进行标识详细，固定牢固、耐久。</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设备各部件有效润滑。</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lastRenderedPageBreak/>
        <w:t>与水接触部件</w:t>
      </w:r>
      <w:r w:rsidR="00085E6A">
        <w:rPr>
          <w:rFonts w:ascii="宋体" w:hAnsi="宋体" w:hint="eastAsia"/>
          <w:bCs/>
          <w:szCs w:val="21"/>
        </w:rPr>
        <w:t>须</w:t>
      </w:r>
      <w:r>
        <w:rPr>
          <w:rFonts w:ascii="宋体" w:hAnsi="宋体" w:hint="eastAsia"/>
          <w:bCs/>
          <w:szCs w:val="21"/>
        </w:rPr>
        <w:t>采用耐腐蚀304不锈钢材质。</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所有的机械调中调距的丝杠，需配装机械位置指示器。</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传动部位安全护罩增加透明检查窗口、和注油孔、标示旋转方向，便于维护。</w:t>
      </w:r>
      <w:r w:rsidR="00085E6A">
        <w:rPr>
          <w:rFonts w:ascii="宋体" w:hAnsi="宋体" w:hint="eastAsia"/>
          <w:bCs/>
          <w:szCs w:val="21"/>
        </w:rPr>
        <w:t>介质流动管路有管道流向及介质名称标识。</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满足中国各项行业、法规、标准要求。</w:t>
      </w:r>
    </w:p>
    <w:p w:rsidR="00922AC3" w:rsidRDefault="00922AC3" w:rsidP="00922AC3">
      <w:pPr>
        <w:numPr>
          <w:ilvl w:val="0"/>
          <w:numId w:val="4"/>
        </w:numPr>
        <w:adjustRightInd w:val="0"/>
        <w:spacing w:line="360" w:lineRule="atLeast"/>
        <w:jc w:val="left"/>
        <w:textAlignment w:val="baseline"/>
        <w:rPr>
          <w:rFonts w:ascii="宋体" w:hAnsi="宋体"/>
          <w:bCs/>
          <w:szCs w:val="21"/>
        </w:rPr>
      </w:pPr>
      <w:r>
        <w:rPr>
          <w:rFonts w:ascii="宋体" w:hAnsi="宋体" w:hint="eastAsia"/>
          <w:bCs/>
          <w:szCs w:val="21"/>
        </w:rPr>
        <w:t>设</w:t>
      </w:r>
      <w:r>
        <w:rPr>
          <w:rFonts w:ascii="宋体" w:hAnsi="宋体" w:hint="eastAsia"/>
          <w:szCs w:val="21"/>
        </w:rPr>
        <w:t>备操</w:t>
      </w:r>
      <w:r>
        <w:rPr>
          <w:rFonts w:ascii="宋体" w:hAnsi="宋体" w:hint="eastAsia"/>
          <w:bCs/>
          <w:szCs w:val="21"/>
        </w:rPr>
        <w:t>作、铭牌等标识国内中文。</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bCs/>
          <w:kern w:val="0"/>
          <w:szCs w:val="21"/>
        </w:rPr>
      </w:pPr>
      <w:r>
        <w:rPr>
          <w:rFonts w:ascii="宋体" w:hAnsi="宋体" w:hint="eastAsia"/>
          <w:b/>
          <w:bCs/>
          <w:kern w:val="0"/>
          <w:szCs w:val="21"/>
        </w:rPr>
        <w:t>主要配套件：</w:t>
      </w:r>
    </w:p>
    <w:tbl>
      <w:tblPr>
        <w:tblW w:w="0" w:type="auto"/>
        <w:tblInd w:w="71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2977"/>
      </w:tblGrid>
      <w:tr w:rsidR="00922AC3" w:rsidTr="00922AC3">
        <w:trPr>
          <w:cantSplit/>
          <w:trHeight w:val="551"/>
        </w:trPr>
        <w:tc>
          <w:tcPr>
            <w:tcW w:w="959" w:type="dxa"/>
            <w:tcBorders>
              <w:top w:val="trip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b/>
                <w:szCs w:val="21"/>
              </w:rPr>
            </w:pPr>
            <w:r>
              <w:rPr>
                <w:rFonts w:ascii="宋体" w:hAnsi="宋体" w:hint="eastAsia"/>
                <w:b/>
                <w:szCs w:val="21"/>
              </w:rPr>
              <w:t>序号</w:t>
            </w:r>
          </w:p>
        </w:tc>
        <w:tc>
          <w:tcPr>
            <w:tcW w:w="2835" w:type="dxa"/>
            <w:tcBorders>
              <w:top w:val="trip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b/>
                <w:szCs w:val="21"/>
              </w:rPr>
            </w:pPr>
            <w:r>
              <w:rPr>
                <w:rFonts w:ascii="宋体" w:hAnsi="宋体" w:hint="eastAsia"/>
                <w:b/>
                <w:szCs w:val="21"/>
              </w:rPr>
              <w:t>名称</w:t>
            </w:r>
          </w:p>
        </w:tc>
        <w:tc>
          <w:tcPr>
            <w:tcW w:w="2977" w:type="dxa"/>
            <w:tcBorders>
              <w:top w:val="trip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b/>
                <w:szCs w:val="21"/>
              </w:rPr>
            </w:pPr>
            <w:r>
              <w:rPr>
                <w:rFonts w:ascii="宋体" w:hAnsi="宋体" w:hint="eastAsia"/>
                <w:b/>
                <w:szCs w:val="21"/>
              </w:rPr>
              <w:t>标配品牌</w:t>
            </w:r>
          </w:p>
        </w:tc>
      </w:tr>
      <w:tr w:rsidR="00922AC3" w:rsidTr="00922AC3">
        <w:trPr>
          <w:cantSplit/>
          <w:trHeight w:val="452"/>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主断路器和接触器</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ABB</w:t>
            </w:r>
          </w:p>
        </w:tc>
      </w:tr>
      <w:tr w:rsidR="00922AC3" w:rsidTr="00922AC3">
        <w:trPr>
          <w:cantSplit/>
          <w:trHeight w:val="452"/>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rsidP="0068679F">
            <w:pPr>
              <w:adjustRightInd w:val="0"/>
              <w:spacing w:line="60" w:lineRule="auto"/>
              <w:jc w:val="center"/>
              <w:rPr>
                <w:rFonts w:ascii="宋体" w:hAnsi="宋体"/>
                <w:szCs w:val="21"/>
              </w:rPr>
            </w:pPr>
            <w:r>
              <w:rPr>
                <w:rFonts w:ascii="宋体" w:hAnsi="宋体" w:hint="eastAsia"/>
                <w:szCs w:val="21"/>
              </w:rPr>
              <w:t>其他低压元器件</w:t>
            </w:r>
            <w:r w:rsidR="006A0B25">
              <w:rPr>
                <w:rFonts w:ascii="宋体" w:hAnsi="宋体" w:hint="eastAsia"/>
                <w:szCs w:val="21"/>
              </w:rPr>
              <w:t>，</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ABB</w:t>
            </w:r>
          </w:p>
        </w:tc>
      </w:tr>
      <w:tr w:rsidR="00922AC3" w:rsidTr="00922AC3">
        <w:trPr>
          <w:cantSplit/>
          <w:trHeight w:val="457"/>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68679F">
            <w:pPr>
              <w:adjustRightInd w:val="0"/>
              <w:spacing w:line="60" w:lineRule="auto"/>
              <w:jc w:val="center"/>
              <w:rPr>
                <w:rFonts w:ascii="宋体" w:hAnsi="宋体"/>
                <w:szCs w:val="21"/>
              </w:rPr>
            </w:pPr>
            <w:r>
              <w:rPr>
                <w:rFonts w:ascii="宋体" w:hAnsi="宋体" w:hint="eastAsia"/>
                <w:szCs w:val="21"/>
              </w:rPr>
              <w:t>按钮、指示灯</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6A0B25">
            <w:pPr>
              <w:adjustRightInd w:val="0"/>
              <w:spacing w:line="60" w:lineRule="auto"/>
              <w:jc w:val="center"/>
              <w:rPr>
                <w:rFonts w:ascii="宋体" w:hAnsi="宋体"/>
                <w:szCs w:val="21"/>
              </w:rPr>
            </w:pPr>
            <w:r>
              <w:rPr>
                <w:rFonts w:ascii="宋体" w:hAnsi="宋体" w:hint="eastAsia"/>
                <w:szCs w:val="21"/>
              </w:rPr>
              <w:t>AB</w:t>
            </w:r>
            <w:r w:rsidR="0068679F">
              <w:rPr>
                <w:rFonts w:ascii="宋体" w:hAnsi="宋体"/>
                <w:szCs w:val="21"/>
              </w:rPr>
              <w:t>B</w:t>
            </w:r>
          </w:p>
        </w:tc>
      </w:tr>
      <w:tr w:rsidR="00922AC3" w:rsidTr="00922AC3">
        <w:trPr>
          <w:cantSplit/>
          <w:trHeight w:val="521"/>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显示仪表</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国产优质品牌</w:t>
            </w:r>
          </w:p>
        </w:tc>
      </w:tr>
      <w:tr w:rsidR="00922AC3" w:rsidTr="00922AC3">
        <w:trPr>
          <w:cantSplit/>
          <w:trHeight w:val="510"/>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接近开关、光电开关</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SICK</w:t>
            </w:r>
          </w:p>
        </w:tc>
      </w:tr>
      <w:tr w:rsidR="00922AC3" w:rsidTr="00922AC3">
        <w:trPr>
          <w:cantSplit/>
          <w:trHeight w:val="433"/>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气动元件</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FESTO</w:t>
            </w:r>
          </w:p>
        </w:tc>
      </w:tr>
      <w:tr w:rsidR="00922AC3" w:rsidTr="00922AC3">
        <w:trPr>
          <w:cantSplit/>
          <w:trHeight w:val="433"/>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压力、温度传感器</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丹尼斯科</w:t>
            </w:r>
          </w:p>
        </w:tc>
      </w:tr>
      <w:tr w:rsidR="00922AC3" w:rsidTr="00922AC3">
        <w:trPr>
          <w:cantSplit/>
          <w:trHeight w:val="433"/>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小型电机、减速机</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SEW</w:t>
            </w:r>
          </w:p>
        </w:tc>
      </w:tr>
      <w:tr w:rsidR="00922AC3" w:rsidTr="00922AC3">
        <w:trPr>
          <w:cantSplit/>
          <w:trHeight w:val="433"/>
        </w:trPr>
        <w:tc>
          <w:tcPr>
            <w:tcW w:w="959" w:type="dxa"/>
            <w:tcBorders>
              <w:top w:val="single" w:sz="4" w:space="0" w:color="auto"/>
              <w:left w:val="trip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稳压电源</w:t>
            </w:r>
          </w:p>
        </w:tc>
        <w:tc>
          <w:tcPr>
            <w:tcW w:w="2977" w:type="dxa"/>
            <w:tcBorders>
              <w:top w:val="single" w:sz="4" w:space="0" w:color="auto"/>
              <w:left w:val="single" w:sz="4" w:space="0" w:color="auto"/>
              <w:bottom w:val="single" w:sz="4" w:space="0" w:color="auto"/>
              <w:right w:val="trip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cs="Arial" w:hint="eastAsia"/>
                <w:szCs w:val="21"/>
              </w:rPr>
              <w:t>PLUS</w:t>
            </w:r>
          </w:p>
        </w:tc>
      </w:tr>
      <w:tr w:rsidR="00922AC3" w:rsidTr="00922AC3">
        <w:trPr>
          <w:cantSplit/>
          <w:trHeight w:val="433"/>
        </w:trPr>
        <w:tc>
          <w:tcPr>
            <w:tcW w:w="959" w:type="dxa"/>
            <w:tcBorders>
              <w:top w:val="single" w:sz="4" w:space="0" w:color="auto"/>
              <w:left w:val="triple" w:sz="4" w:space="0" w:color="auto"/>
              <w:bottom w:val="triple" w:sz="4" w:space="0" w:color="auto"/>
              <w:right w:val="single" w:sz="4" w:space="0" w:color="auto"/>
            </w:tcBorders>
            <w:vAlign w:val="center"/>
            <w:hideMark/>
          </w:tcPr>
          <w:p w:rsidR="00922AC3" w:rsidRDefault="00922AC3">
            <w:pPr>
              <w:adjustRightInd w:val="0"/>
              <w:spacing w:line="60" w:lineRule="auto"/>
              <w:jc w:val="center"/>
              <w:rPr>
                <w:rFonts w:ascii="宋体" w:hAnsi="宋体"/>
                <w:szCs w:val="21"/>
              </w:rPr>
            </w:pPr>
            <w:r>
              <w:rPr>
                <w:rFonts w:ascii="宋体" w:hAnsi="宋体" w:hint="eastAsia"/>
                <w:szCs w:val="21"/>
              </w:rPr>
              <w:t>10</w:t>
            </w:r>
          </w:p>
        </w:tc>
        <w:tc>
          <w:tcPr>
            <w:tcW w:w="2835" w:type="dxa"/>
            <w:tcBorders>
              <w:top w:val="single" w:sz="4" w:space="0" w:color="auto"/>
              <w:left w:val="single" w:sz="4" w:space="0" w:color="auto"/>
              <w:bottom w:val="triple" w:sz="4" w:space="0" w:color="auto"/>
              <w:right w:val="single" w:sz="4" w:space="0" w:color="auto"/>
            </w:tcBorders>
            <w:vAlign w:val="center"/>
            <w:hideMark/>
          </w:tcPr>
          <w:p w:rsidR="00922AC3" w:rsidRDefault="00922AC3">
            <w:pPr>
              <w:adjustRightInd w:val="0"/>
              <w:spacing w:line="60" w:lineRule="auto"/>
              <w:jc w:val="center"/>
              <w:rPr>
                <w:rFonts w:ascii="宋体" w:hAnsi="宋体" w:cs="Arial"/>
                <w:szCs w:val="21"/>
              </w:rPr>
            </w:pPr>
            <w:r>
              <w:rPr>
                <w:rFonts w:ascii="宋体" w:hAnsi="宋体" w:hint="eastAsia"/>
                <w:bCs/>
                <w:szCs w:val="21"/>
              </w:rPr>
              <w:t>丝杠、滑轨</w:t>
            </w:r>
          </w:p>
        </w:tc>
        <w:tc>
          <w:tcPr>
            <w:tcW w:w="2977" w:type="dxa"/>
            <w:tcBorders>
              <w:top w:val="single" w:sz="4" w:space="0" w:color="auto"/>
              <w:left w:val="single" w:sz="4" w:space="0" w:color="auto"/>
              <w:bottom w:val="triple" w:sz="4" w:space="0" w:color="auto"/>
              <w:right w:val="triple" w:sz="4" w:space="0" w:color="auto"/>
            </w:tcBorders>
            <w:vAlign w:val="center"/>
            <w:hideMark/>
          </w:tcPr>
          <w:p w:rsidR="00922AC3" w:rsidRDefault="00922AC3">
            <w:pPr>
              <w:adjustRightInd w:val="0"/>
              <w:spacing w:line="60" w:lineRule="auto"/>
              <w:jc w:val="center"/>
              <w:rPr>
                <w:rFonts w:ascii="宋体" w:hAnsi="宋体" w:cs="Arial"/>
                <w:szCs w:val="21"/>
              </w:rPr>
            </w:pPr>
            <w:r>
              <w:rPr>
                <w:rFonts w:ascii="宋体" w:hAnsi="宋体" w:hint="eastAsia"/>
                <w:bCs/>
                <w:szCs w:val="21"/>
              </w:rPr>
              <w:t>THK/IKO</w:t>
            </w:r>
          </w:p>
        </w:tc>
      </w:tr>
    </w:tbl>
    <w:p w:rsidR="00922AC3" w:rsidRDefault="00922AC3" w:rsidP="00922AC3">
      <w:pPr>
        <w:adjustRightInd w:val="0"/>
        <w:spacing w:line="360" w:lineRule="atLeast"/>
        <w:jc w:val="left"/>
        <w:textAlignment w:val="baseline"/>
        <w:rPr>
          <w:rFonts w:ascii="宋体" w:hAnsi="宋体"/>
          <w:bCs/>
          <w:szCs w:val="21"/>
        </w:rPr>
      </w:pP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bCs/>
          <w:kern w:val="0"/>
          <w:szCs w:val="21"/>
        </w:rPr>
      </w:pPr>
      <w:r>
        <w:rPr>
          <w:rFonts w:ascii="宋体" w:hAnsi="宋体" w:hint="eastAsia"/>
          <w:b/>
          <w:bCs/>
          <w:kern w:val="0"/>
          <w:szCs w:val="21"/>
        </w:rPr>
        <w:t>技术资料：</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供货时提供全套中文文件，其中电子版2套，可用U盘存放，文字版4套。</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设备总图及基础图，显示所需各种动力介质的消耗量及接入位置。</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设备各部件润滑点、润滑周期以及润滑油的类型等。</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提供详细的操作手册、安全指南、维护手册。</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发货清单。</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装箱清单。</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关键部件出厂加工检验记录表。</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型辊、喂料辊，刀片、刀轴等易损件图纸（CAD）.</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设备所有备件清单</w:t>
      </w:r>
      <w:r w:rsidR="0068679F">
        <w:rPr>
          <w:rFonts w:ascii="宋体" w:hAnsi="宋体" w:hint="eastAsia"/>
          <w:bCs/>
          <w:szCs w:val="21"/>
        </w:rPr>
        <w:t>B</w:t>
      </w:r>
      <w:r w:rsidR="0068679F">
        <w:rPr>
          <w:rFonts w:ascii="宋体" w:hAnsi="宋体"/>
          <w:bCs/>
          <w:szCs w:val="21"/>
        </w:rPr>
        <w:t>OM</w:t>
      </w:r>
      <w:r>
        <w:rPr>
          <w:rFonts w:ascii="宋体" w:hAnsi="宋体" w:hint="eastAsia"/>
          <w:bCs/>
          <w:szCs w:val="21"/>
        </w:rPr>
        <w:t>、易损件、电气备件清单。</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设备合格证。</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按甲方要求提供安全装置MAP图。</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提供设备风险源与管控清单。</w:t>
      </w:r>
    </w:p>
    <w:p w:rsidR="00922AC3" w:rsidRDefault="00922AC3" w:rsidP="00922AC3">
      <w:pPr>
        <w:numPr>
          <w:ilvl w:val="0"/>
          <w:numId w:val="5"/>
        </w:numPr>
        <w:adjustRightInd w:val="0"/>
        <w:spacing w:line="360" w:lineRule="atLeast"/>
        <w:jc w:val="left"/>
        <w:textAlignment w:val="baseline"/>
        <w:rPr>
          <w:rFonts w:ascii="宋体" w:hAnsi="宋体"/>
          <w:bCs/>
          <w:szCs w:val="21"/>
        </w:rPr>
      </w:pPr>
      <w:r>
        <w:rPr>
          <w:rFonts w:ascii="宋体" w:hAnsi="宋体" w:hint="eastAsia"/>
          <w:bCs/>
          <w:szCs w:val="21"/>
        </w:rPr>
        <w:t>提供安全操作手册。</w:t>
      </w:r>
    </w:p>
    <w:p w:rsidR="00922AC3" w:rsidRDefault="00922AC3" w:rsidP="00922AC3">
      <w:pPr>
        <w:pStyle w:val="a3"/>
        <w:numPr>
          <w:ilvl w:val="0"/>
          <w:numId w:val="5"/>
        </w:numPr>
        <w:ind w:firstLineChars="0"/>
        <w:rPr>
          <w:rFonts w:ascii="宋体" w:hAnsi="宋体"/>
          <w:bCs/>
          <w:szCs w:val="21"/>
        </w:rPr>
      </w:pPr>
      <w:r>
        <w:rPr>
          <w:rFonts w:ascii="宋体" w:hAnsi="宋体" w:hint="eastAsia"/>
          <w:bCs/>
          <w:szCs w:val="21"/>
        </w:rPr>
        <w:t>按甲方要求样表格式提供设备技术档案（EXCEL）。</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bCs/>
          <w:kern w:val="0"/>
          <w:szCs w:val="21"/>
        </w:rPr>
      </w:pPr>
      <w:r>
        <w:rPr>
          <w:rFonts w:ascii="宋体" w:hAnsi="宋体" w:hint="eastAsia"/>
          <w:b/>
          <w:bCs/>
          <w:kern w:val="0"/>
          <w:szCs w:val="21"/>
        </w:rPr>
        <w:t>随机附件及备件：</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922AC3" w:rsidTr="00882023">
        <w:trPr>
          <w:trHeight w:val="272"/>
        </w:trPr>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lastRenderedPageBreak/>
              <w:t>环形刀</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4</w:t>
            </w:r>
            <w:r>
              <w:rPr>
                <w:rFonts w:ascii="Arial" w:hAnsi="Arial" w:cs="Arial" w:hint="eastAsia"/>
              </w:rPr>
              <w:t>把</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型辊</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rPr>
              <w:t>8</w:t>
            </w:r>
            <w:r>
              <w:rPr>
                <w:rFonts w:ascii="Arial" w:hAnsi="Arial" w:cs="Arial" w:hint="eastAsia"/>
              </w:rPr>
              <w:t>套</w:t>
            </w:r>
            <w:r w:rsidR="0009603F">
              <w:rPr>
                <w:rFonts w:ascii="Arial" w:hAnsi="Arial" w:cs="Arial" w:hint="eastAsia"/>
              </w:rPr>
              <w:t>（根据买方胶芯、胎面图纸设计）</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szCs w:val="21"/>
              </w:rPr>
            </w:pPr>
            <w:r>
              <w:rPr>
                <w:rFonts w:hint="eastAsia"/>
                <w:szCs w:val="21"/>
              </w:rPr>
              <w:t>合金套</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szCs w:val="21"/>
              </w:rPr>
            </w:pPr>
            <w:r>
              <w:rPr>
                <w:szCs w:val="21"/>
              </w:rPr>
              <w:t>4</w:t>
            </w:r>
            <w:r>
              <w:rPr>
                <w:rFonts w:hint="eastAsia"/>
                <w:szCs w:val="21"/>
              </w:rPr>
              <w:t>只</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szCs w:val="21"/>
              </w:rPr>
            </w:pPr>
            <w:r>
              <w:rPr>
                <w:rFonts w:hint="eastAsia"/>
                <w:szCs w:val="21"/>
              </w:rPr>
              <w:t>砂轮刀</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szCs w:val="21"/>
              </w:rPr>
            </w:pPr>
            <w:r>
              <w:rPr>
                <w:szCs w:val="21"/>
              </w:rPr>
              <w:t>2</w:t>
            </w:r>
            <w:r>
              <w:rPr>
                <w:rFonts w:hint="eastAsia"/>
                <w:szCs w:val="21"/>
              </w:rPr>
              <w:t>把</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说明书</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2</w:t>
            </w:r>
            <w:r>
              <w:rPr>
                <w:rFonts w:hint="eastAsia"/>
                <w:szCs w:val="21"/>
              </w:rPr>
              <w:t>本</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合格证</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1</w:t>
            </w:r>
            <w:r>
              <w:rPr>
                <w:rFonts w:hint="eastAsia"/>
                <w:szCs w:val="21"/>
              </w:rPr>
              <w:t>份</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砂轮</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16</w:t>
            </w:r>
            <w:r>
              <w:rPr>
                <w:rFonts w:hint="eastAsia"/>
                <w:szCs w:val="21"/>
              </w:rPr>
              <w:t>只</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0-150</w:t>
            </w:r>
            <w:r>
              <w:rPr>
                <w:rFonts w:hint="eastAsia"/>
                <w:szCs w:val="21"/>
              </w:rPr>
              <w:t>深度尺</w:t>
            </w:r>
            <w:r>
              <w:rPr>
                <w:szCs w:val="21"/>
              </w:rPr>
              <w:t xml:space="preserve"> </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1</w:t>
            </w:r>
            <w:r>
              <w:rPr>
                <w:rFonts w:hint="eastAsia"/>
                <w:szCs w:val="21"/>
              </w:rPr>
              <w:t>只</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砂轮刀刀片</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2</w:t>
            </w:r>
            <w:r>
              <w:rPr>
                <w:rFonts w:hint="eastAsia"/>
                <w:szCs w:val="21"/>
              </w:rPr>
              <w:t>盒</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锥销</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5</w:t>
            </w:r>
            <w:r>
              <w:rPr>
                <w:rFonts w:hint="eastAsia"/>
                <w:szCs w:val="21"/>
              </w:rPr>
              <w:t>只</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r w:rsidR="00922AC3" w:rsidTr="00882023">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rFonts w:hint="eastAsia"/>
                <w:szCs w:val="21"/>
              </w:rPr>
              <w:t>顶刀板</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szCs w:val="21"/>
              </w:rPr>
            </w:pPr>
            <w:r>
              <w:rPr>
                <w:szCs w:val="21"/>
              </w:rPr>
              <w:t>1</w:t>
            </w:r>
            <w:r>
              <w:rPr>
                <w:rFonts w:hint="eastAsia"/>
                <w:szCs w:val="21"/>
              </w:rPr>
              <w:t>付</w:t>
            </w:r>
          </w:p>
        </w:tc>
        <w:tc>
          <w:tcPr>
            <w:tcW w:w="2840" w:type="dxa"/>
            <w:tcBorders>
              <w:top w:val="single" w:sz="4" w:space="0" w:color="auto"/>
              <w:left w:val="single" w:sz="4" w:space="0" w:color="auto"/>
              <w:bottom w:val="single" w:sz="4" w:space="0" w:color="auto"/>
              <w:right w:val="single" w:sz="4" w:space="0" w:color="auto"/>
            </w:tcBorders>
            <w:hideMark/>
          </w:tcPr>
          <w:p w:rsidR="00922AC3" w:rsidRDefault="00922AC3">
            <w:pPr>
              <w:kinsoku w:val="0"/>
              <w:autoSpaceDE w:val="0"/>
              <w:autoSpaceDN w:val="0"/>
              <w:adjustRightInd w:val="0"/>
              <w:spacing w:line="360" w:lineRule="auto"/>
              <w:rPr>
                <w:rFonts w:ascii="Arial" w:hAnsi="Arial" w:cs="Arial"/>
              </w:rPr>
            </w:pPr>
            <w:r>
              <w:rPr>
                <w:rFonts w:ascii="Arial" w:hAnsi="Arial" w:cs="Arial" w:hint="eastAsia"/>
              </w:rPr>
              <w:t>免费随机备件</w:t>
            </w:r>
          </w:p>
        </w:tc>
      </w:tr>
    </w:tbl>
    <w:p w:rsidR="00922AC3" w:rsidRDefault="00922AC3" w:rsidP="00922AC3">
      <w:pPr>
        <w:tabs>
          <w:tab w:val="left" w:pos="420"/>
        </w:tabs>
        <w:autoSpaceDE w:val="0"/>
        <w:autoSpaceDN w:val="0"/>
        <w:snapToGrid w:val="0"/>
        <w:spacing w:line="360" w:lineRule="auto"/>
        <w:ind w:left="-199" w:firstLineChars="200" w:firstLine="420"/>
        <w:jc w:val="left"/>
        <w:rPr>
          <w:rFonts w:ascii="宋体" w:hAnsi="宋体"/>
          <w:bCs/>
          <w:kern w:val="0"/>
          <w:szCs w:val="21"/>
        </w:rPr>
      </w:pP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bCs/>
          <w:kern w:val="0"/>
          <w:szCs w:val="21"/>
        </w:rPr>
      </w:pPr>
      <w:r>
        <w:rPr>
          <w:rFonts w:ascii="宋体" w:hAnsi="宋体" w:hint="eastAsia"/>
          <w:b/>
          <w:bCs/>
          <w:kern w:val="0"/>
          <w:szCs w:val="21"/>
        </w:rPr>
        <w:t>设备颜色：</w:t>
      </w:r>
    </w:p>
    <w:p w:rsidR="00922AC3" w:rsidRDefault="00922AC3" w:rsidP="00922AC3">
      <w:pPr>
        <w:adjustRightInd w:val="0"/>
        <w:spacing w:line="360" w:lineRule="atLeast"/>
        <w:jc w:val="left"/>
        <w:textAlignment w:val="baseline"/>
        <w:rPr>
          <w:rFonts w:ascii="宋体" w:hAnsi="宋体"/>
          <w:bCs/>
          <w:kern w:val="0"/>
          <w:szCs w:val="21"/>
        </w:rPr>
      </w:pPr>
      <w:r>
        <w:rPr>
          <w:rFonts w:ascii="宋体" w:hAnsi="宋体" w:hint="eastAsia"/>
          <w:bCs/>
          <w:kern w:val="0"/>
          <w:szCs w:val="21"/>
        </w:rPr>
        <w:t>标准配件按厂家标准颜色，不锈钢部件不做涂装处理。</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主机颜色灰白色                                        RAL 7035</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电器柜、气动柜灰白色                                  RAL 7035</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移动部件橙红色                                        RAL 2009</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防护装置（安全栏、防护罩、防护网）黄色                RAL 1026</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急停装置（ 脚踢板、手推板、安全拉绳、急停开关）红色   RAL 3020</w:t>
      </w:r>
    </w:p>
    <w:p w:rsidR="00922AC3" w:rsidRDefault="00922AC3" w:rsidP="00922AC3">
      <w:pPr>
        <w:numPr>
          <w:ilvl w:val="0"/>
          <w:numId w:val="6"/>
        </w:numPr>
        <w:adjustRightInd w:val="0"/>
        <w:spacing w:line="360" w:lineRule="atLeast"/>
        <w:jc w:val="left"/>
        <w:textAlignment w:val="baseline"/>
        <w:rPr>
          <w:rFonts w:ascii="宋体" w:hAnsi="宋体"/>
          <w:bCs/>
          <w:szCs w:val="21"/>
        </w:rPr>
      </w:pPr>
      <w:r>
        <w:rPr>
          <w:rFonts w:ascii="宋体" w:hAnsi="宋体" w:hint="eastAsia"/>
          <w:bCs/>
          <w:szCs w:val="21"/>
        </w:rPr>
        <w:t>管道介质流向标注                                      RAL 3020</w:t>
      </w:r>
    </w:p>
    <w:p w:rsidR="00922AC3" w:rsidRDefault="00922AC3" w:rsidP="00922AC3">
      <w:pPr>
        <w:adjustRightInd w:val="0"/>
        <w:spacing w:line="360" w:lineRule="atLeast"/>
        <w:ind w:left="420"/>
        <w:jc w:val="left"/>
        <w:textAlignment w:val="baseline"/>
        <w:rPr>
          <w:rFonts w:ascii="宋体" w:hAnsi="宋体"/>
          <w:bCs/>
          <w:szCs w:val="21"/>
        </w:rPr>
      </w:pPr>
      <w:r>
        <w:rPr>
          <w:rFonts w:ascii="宋体" w:hAnsi="宋体" w:hint="eastAsia"/>
          <w:b/>
          <w:bCs/>
          <w:kern w:val="0"/>
          <w:szCs w:val="21"/>
        </w:rPr>
        <w:t>设备安全：</w:t>
      </w:r>
    </w:p>
    <w:p w:rsidR="00922AC3" w:rsidRDefault="00922AC3" w:rsidP="00922AC3">
      <w:pPr>
        <w:numPr>
          <w:ilvl w:val="0"/>
          <w:numId w:val="7"/>
        </w:numPr>
        <w:adjustRightInd w:val="0"/>
        <w:spacing w:line="360" w:lineRule="atLeast"/>
        <w:jc w:val="left"/>
        <w:textAlignment w:val="baseline"/>
        <w:rPr>
          <w:rFonts w:ascii="宋体" w:hAnsi="宋体"/>
          <w:bCs/>
          <w:szCs w:val="21"/>
        </w:rPr>
      </w:pPr>
      <w:r>
        <w:rPr>
          <w:rFonts w:ascii="宋体" w:hAnsi="宋体" w:hint="eastAsia"/>
          <w:bCs/>
          <w:szCs w:val="21"/>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电控柜主开关及各急停装置具备安全锁功能。</w:t>
      </w:r>
      <w:r w:rsidR="0009603F">
        <w:rPr>
          <w:rFonts w:ascii="宋体" w:hAnsi="宋体" w:hint="eastAsia"/>
          <w:bCs/>
          <w:szCs w:val="21"/>
        </w:rPr>
        <w:t>电控柜机桥架有铜质编带防静电处理。</w:t>
      </w:r>
    </w:p>
    <w:p w:rsidR="00922AC3" w:rsidRDefault="00922AC3" w:rsidP="00922AC3">
      <w:pPr>
        <w:numPr>
          <w:ilvl w:val="0"/>
          <w:numId w:val="7"/>
        </w:numPr>
        <w:adjustRightInd w:val="0"/>
        <w:spacing w:line="360" w:lineRule="atLeast"/>
        <w:jc w:val="left"/>
        <w:textAlignment w:val="baseline"/>
        <w:rPr>
          <w:rFonts w:ascii="宋体" w:hAnsi="宋体"/>
          <w:bCs/>
          <w:szCs w:val="21"/>
        </w:rPr>
      </w:pPr>
      <w:r>
        <w:rPr>
          <w:rFonts w:ascii="宋体" w:hAnsi="宋体" w:hint="eastAsia"/>
          <w:bCs/>
          <w:szCs w:val="21"/>
        </w:rPr>
        <w:t>安全警示标识、标牌、安全护栏、护网等安全防护装置符合安全标准。</w:t>
      </w:r>
    </w:p>
    <w:p w:rsidR="00922AC3" w:rsidRDefault="00922AC3" w:rsidP="00922AC3">
      <w:pPr>
        <w:numPr>
          <w:ilvl w:val="0"/>
          <w:numId w:val="7"/>
        </w:numPr>
        <w:adjustRightInd w:val="0"/>
        <w:spacing w:line="360" w:lineRule="atLeast"/>
        <w:jc w:val="left"/>
        <w:textAlignment w:val="baseline"/>
        <w:rPr>
          <w:rFonts w:ascii="宋体" w:hAnsi="宋体"/>
          <w:bCs/>
          <w:szCs w:val="21"/>
        </w:rPr>
      </w:pPr>
      <w:r>
        <w:rPr>
          <w:rFonts w:ascii="宋体" w:hAnsi="宋体" w:hint="eastAsia"/>
          <w:bCs/>
          <w:szCs w:val="21"/>
        </w:rPr>
        <w:t>本协议所涉及设备及其附属部件符合中国CCC标准、欧盟CE标准、满足所在国行业、政府相关规范，并达到现场操作使用要求。</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安装、调试：</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乙方提供安装地基图，甲方制作地基（双方确认设备安装方案）。地基所有的预埋件由乙方提供。</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设备到达甲方现场后，甲方须与乙方安装指导人员共同开箱验货，并核对装箱单。准确无误后，方可组织安装。</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lastRenderedPageBreak/>
        <w:t>甲方负责设备安装，乙方指导安装，并进行调试。乙方自备安装辅助材料、垫铁等。</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设备内部的电缆及桥架由乙方提供布置图和详细材料清单及材料。甲方负责提供厂内电源到设备进线柜电缆及桥架连接。</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对安装完的设备按技术协议要求进行检查，合格后双方签字，进入调试。</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调试由乙方负责，甲方应在人力、物力上给予支持，调试程序由空载→单动→联动→负荷试运转按甲方工艺条件，按技术协议试制产品。</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调试过程中乙方应对甲方机、电工程师及有关人员进行现场培训。</w:t>
      </w:r>
    </w:p>
    <w:p w:rsidR="00922AC3" w:rsidRDefault="00922AC3" w:rsidP="00922AC3">
      <w:pPr>
        <w:numPr>
          <w:ilvl w:val="0"/>
          <w:numId w:val="8"/>
        </w:numPr>
        <w:adjustRightInd w:val="0"/>
        <w:spacing w:line="360" w:lineRule="atLeast"/>
        <w:jc w:val="left"/>
        <w:textAlignment w:val="baseline"/>
        <w:rPr>
          <w:rFonts w:ascii="宋体" w:hAnsi="宋体"/>
          <w:bCs/>
          <w:szCs w:val="21"/>
        </w:rPr>
      </w:pPr>
      <w:r>
        <w:rPr>
          <w:rFonts w:ascii="宋体" w:hAnsi="宋体" w:hint="eastAsia"/>
          <w:bCs/>
          <w:szCs w:val="21"/>
        </w:rPr>
        <w:t>设备水、电、气等安装图及动力及土建等条件,在合同生效后15天内由卖方提供。</w:t>
      </w:r>
    </w:p>
    <w:p w:rsidR="00922AC3" w:rsidRDefault="00922AC3" w:rsidP="00922AC3">
      <w:pPr>
        <w:numPr>
          <w:ilvl w:val="0"/>
          <w:numId w:val="8"/>
        </w:numPr>
        <w:adjustRightInd w:val="0"/>
        <w:spacing w:line="360" w:lineRule="atLeast"/>
        <w:ind w:left="284" w:hanging="284"/>
        <w:jc w:val="left"/>
        <w:textAlignment w:val="baseline"/>
        <w:rPr>
          <w:rFonts w:ascii="宋体" w:hAnsi="宋体"/>
          <w:bCs/>
          <w:szCs w:val="21"/>
        </w:rPr>
      </w:pPr>
      <w:r>
        <w:rPr>
          <w:rFonts w:ascii="宋体" w:hAnsi="宋体" w:hint="eastAsia"/>
          <w:bCs/>
          <w:szCs w:val="21"/>
        </w:rPr>
        <w:t xml:space="preserve"> 安装条件及工艺验收条件应及时提出，逾期造成的后果应由提乙方承担。</w:t>
      </w:r>
    </w:p>
    <w:p w:rsidR="00922AC3" w:rsidRDefault="00922AC3" w:rsidP="00922AC3">
      <w:pPr>
        <w:numPr>
          <w:ilvl w:val="0"/>
          <w:numId w:val="8"/>
        </w:numPr>
        <w:adjustRightInd w:val="0"/>
        <w:spacing w:line="360" w:lineRule="atLeast"/>
        <w:ind w:left="284" w:hanging="284"/>
        <w:jc w:val="left"/>
        <w:textAlignment w:val="baseline"/>
        <w:rPr>
          <w:rFonts w:ascii="宋体" w:hAnsi="宋体"/>
          <w:bCs/>
          <w:szCs w:val="21"/>
        </w:rPr>
      </w:pPr>
      <w:r>
        <w:rPr>
          <w:rFonts w:ascii="宋体" w:hAnsi="宋体" w:hint="eastAsia"/>
          <w:bCs/>
          <w:szCs w:val="21"/>
        </w:rPr>
        <w:t>生产线的工艺流程图在合同生效后15天内由乙方提供。</w:t>
      </w:r>
    </w:p>
    <w:p w:rsidR="00922AC3" w:rsidRDefault="00922AC3" w:rsidP="00922AC3">
      <w:pPr>
        <w:numPr>
          <w:ilvl w:val="0"/>
          <w:numId w:val="8"/>
        </w:numPr>
        <w:adjustRightInd w:val="0"/>
        <w:spacing w:line="360" w:lineRule="atLeast"/>
        <w:ind w:left="284" w:hanging="284"/>
        <w:jc w:val="left"/>
        <w:textAlignment w:val="baseline"/>
        <w:rPr>
          <w:rFonts w:ascii="宋体" w:hAnsi="宋体"/>
          <w:szCs w:val="21"/>
        </w:rPr>
      </w:pPr>
      <w:r>
        <w:rPr>
          <w:rFonts w:ascii="宋体" w:hAnsi="宋体" w:hint="eastAsia"/>
          <w:bCs/>
          <w:szCs w:val="21"/>
        </w:rPr>
        <w:t>乙方负</w:t>
      </w:r>
      <w:r>
        <w:rPr>
          <w:rFonts w:ascii="宋体" w:hAnsi="宋体" w:cs="Arial" w:hint="eastAsia"/>
          <w:bCs/>
          <w:szCs w:val="21"/>
        </w:rPr>
        <w:t>责调试和负荷试车，所需时间为5天。</w:t>
      </w:r>
    </w:p>
    <w:p w:rsidR="00922AC3" w:rsidRDefault="00922AC3" w:rsidP="00922AC3">
      <w:pPr>
        <w:numPr>
          <w:ilvl w:val="0"/>
          <w:numId w:val="1"/>
        </w:numPr>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szCs w:val="21"/>
        </w:rPr>
        <w:t>安装指导调试提前1周通知，排除不可抗力，相关人员到位每延期一天扣除合同额1%。</w:t>
      </w:r>
    </w:p>
    <w:p w:rsidR="00922AC3" w:rsidRDefault="00922AC3" w:rsidP="00922AC3">
      <w:pPr>
        <w:numPr>
          <w:ilvl w:val="0"/>
          <w:numId w:val="1"/>
        </w:numPr>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验收：</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设备的验收应分二次，第一次在发货前（整装完成具备调试条件），第二次在调试结束交付使用前。</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设备制造完毕后，乙方通知甲方派人和带料（料的品种和数量双方具体商定）在乙方工厂内进行预验收，预验收和整改完成后才能发货。</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设备在甲方安装完毕检查合格后，双方进行调试完毕后进入终验收。</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终验收以连续运转72小时，运转平稳，设备无故障，制品达到技术协议要求，产量、质量均达到技术协议要求，就视为验收合格双方签字，设备交付使用。</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在72小时中，因设备本身出现故障停机，维修时间达一小时或一小时以上应停止计时，从维修完成后重新开始。</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在验收中出现设备符合技术协议，但不符合甲方工艺/现场条件，或因甲方工艺/现场条件的更改，造成设备作适当改动，应视改动量大小，产生费用不超过合同总额3%，则一切费用由卖方负责，若超出合同总额3%，则在3%范围内部分由卖方负责，超出部分由买方负责。</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甲方在验收中如发现设备不符合合同约定、国家规定或行业标准，则可以在30日内向乙方提出书面异议，并要求乙方在 30天内完成整改。若甲方要求乙方换货的，则乙方应于 50日内重新提供设备，若乙方未能按时履行前述换货义务，或者经一次换货后，设备仍无法全部通过验收，则甲方有权解除本合同，乙方另需支付合同总价款 10% 的违约金。因甲方原因所供设备到货3个月不能投入运行，甲方应付出验收款，但当甲方具备条件时乙方仍有义务对所供设备进行调试至正常运行，仍按此验收标准进行验收，如达不到验收标准要求，仍按本条款执行。</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经上述环节，乙方设备仍达不到技术质量标准的，但甲方可降价接受，乙方承担合同总额10%的违约金。</w:t>
      </w:r>
    </w:p>
    <w:p w:rsidR="00922AC3" w:rsidRDefault="00922AC3" w:rsidP="00922AC3">
      <w:pPr>
        <w:numPr>
          <w:ilvl w:val="0"/>
          <w:numId w:val="9"/>
        </w:numPr>
        <w:adjustRightInd w:val="0"/>
        <w:spacing w:line="360" w:lineRule="atLeast"/>
        <w:jc w:val="left"/>
        <w:textAlignment w:val="baseline"/>
        <w:rPr>
          <w:rFonts w:ascii="宋体" w:hAnsi="宋体"/>
          <w:bCs/>
          <w:szCs w:val="21"/>
        </w:rPr>
      </w:pPr>
      <w:r>
        <w:rPr>
          <w:rFonts w:ascii="宋体" w:hAnsi="宋体" w:hint="eastAsia"/>
          <w:bCs/>
          <w:szCs w:val="21"/>
        </w:rPr>
        <w:t>设备经甲方验收合格不影响第三条质量保证条款的执行。</w:t>
      </w:r>
    </w:p>
    <w:p w:rsidR="00922AC3" w:rsidRDefault="00922AC3" w:rsidP="00922AC3">
      <w:pPr>
        <w:numPr>
          <w:ilvl w:val="0"/>
          <w:numId w:val="9"/>
        </w:numPr>
        <w:adjustRightInd w:val="0"/>
        <w:spacing w:line="360" w:lineRule="atLeast"/>
        <w:ind w:left="284"/>
        <w:jc w:val="left"/>
        <w:textAlignment w:val="baseline"/>
        <w:rPr>
          <w:rFonts w:ascii="宋体" w:hAnsi="宋体"/>
          <w:szCs w:val="21"/>
        </w:rPr>
      </w:pPr>
      <w:r>
        <w:rPr>
          <w:rFonts w:ascii="宋体" w:hAnsi="宋体" w:hint="eastAsia"/>
          <w:bCs/>
          <w:szCs w:val="21"/>
        </w:rPr>
        <w:t>甲方将验收报告以传真或邮件形式送达乙方。乙方需对验收不合格条款进行</w:t>
      </w:r>
      <w:r>
        <w:rPr>
          <w:rFonts w:ascii="宋体" w:hAnsi="宋体" w:hint="eastAsia"/>
          <w:szCs w:val="21"/>
        </w:rPr>
        <w:t>限期整改或</w:t>
      </w:r>
      <w:r>
        <w:rPr>
          <w:rFonts w:ascii="宋体" w:hAnsi="宋体" w:hint="eastAsia"/>
          <w:szCs w:val="21"/>
        </w:rPr>
        <w:lastRenderedPageBreak/>
        <w:t>以其他方式尽快使设备达到合格验收状态。</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质量保证：</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质保期内，对由于零、部件质量问题造成的损坏，乙方将提供现场服务，免费维修、更换损坏的零部件。由于甲方人为原因造成的零、部件损坏，乙方有义务对损坏零、部件作有偿的维修、更换。当设备故障停机时所需备品备件应在3日内提供；当设备不停机但某些功能不能正常工作时所需备品备件应在7日内提供。若设备不能正常使用，乙方应免费予以上门维修（免上门费、免维修费、免材料费）；经甲方许可，乙方也可以将设备返厂维修，但由此产生的运输费等应由乙方承担。乙方在接到甲方通知后，应在7天内完成维修。若未能在上述限定的时间内进行维修或完成维修，超过7天后，甲方有权选择第三方提供维修服务，由此产生的费用由乙方承担。</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乙方所提供的设备发生故障后，甲方应立即通知乙方。对于操作故障乙方应在接到故障通知8小时内给予解答；对于设备故障，乙方应在接到故障通知后24 小时内派技术人员到达现场。</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质量保证期后乙方可继续对甲方使用过程中的设备损坏进行售后服务。</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质量保证期后的服务可以是有偿服务，乙方可以低于市场价的优惠价格收取相应费用。</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若出现以下情形之一时，甲方有权要求乙方调换无法正常使用的设备：</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质保期内设备经两次维修后仍不能正常使用；</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接到甲方故障通知之次日起30日内设备未能被修复的。</w:t>
      </w:r>
    </w:p>
    <w:p w:rsidR="00922AC3" w:rsidRDefault="00922AC3" w:rsidP="00922AC3">
      <w:pPr>
        <w:numPr>
          <w:ilvl w:val="0"/>
          <w:numId w:val="10"/>
        </w:numPr>
        <w:adjustRightInd w:val="0"/>
        <w:spacing w:line="360" w:lineRule="atLeast"/>
        <w:jc w:val="left"/>
        <w:textAlignment w:val="baseline"/>
        <w:rPr>
          <w:rFonts w:ascii="宋体" w:hAnsi="宋体"/>
          <w:bCs/>
          <w:szCs w:val="21"/>
        </w:rPr>
      </w:pPr>
      <w:r>
        <w:rPr>
          <w:rFonts w:ascii="宋体" w:hAnsi="宋体" w:hint="eastAsia"/>
          <w:bCs/>
          <w:szCs w:val="21"/>
        </w:rPr>
        <w:t>甲方依据前款约定要求乙方调换设备时，乙方应于50日内为甲方调换同品牌同型号同规格的全新设备，双方应遵守第二条的各项约定；就前述设备调换一事，乙方不得向甲方收取包含设备差价在内的任何费用；若无同品牌同型号同规格的设备或乙方逾期未调换设备，则甲方有权要求退还设备。</w:t>
      </w:r>
    </w:p>
    <w:p w:rsidR="00922AC3" w:rsidRDefault="00922AC3" w:rsidP="00922AC3">
      <w:pPr>
        <w:numPr>
          <w:ilvl w:val="0"/>
          <w:numId w:val="10"/>
        </w:numPr>
        <w:adjustRightInd w:val="0"/>
        <w:spacing w:line="360" w:lineRule="atLeast"/>
        <w:ind w:left="284"/>
        <w:jc w:val="left"/>
        <w:textAlignment w:val="baseline"/>
        <w:rPr>
          <w:rFonts w:ascii="宋体" w:hAnsi="宋体"/>
          <w:bCs/>
          <w:szCs w:val="21"/>
        </w:rPr>
      </w:pPr>
      <w:r>
        <w:rPr>
          <w:rFonts w:ascii="宋体" w:hAnsi="宋体" w:hint="eastAsia"/>
          <w:bCs/>
          <w:szCs w:val="21"/>
        </w:rPr>
        <w:t>甲方因设备质量问题所遭受的损失，乙方应予以赔偿。</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设备精度：</w:t>
      </w:r>
    </w:p>
    <w:p w:rsidR="00922AC3" w:rsidRDefault="00922AC3" w:rsidP="00922AC3">
      <w:pPr>
        <w:numPr>
          <w:ilvl w:val="0"/>
          <w:numId w:val="11"/>
        </w:numPr>
        <w:adjustRightInd w:val="0"/>
        <w:spacing w:line="360" w:lineRule="atLeast"/>
        <w:jc w:val="left"/>
        <w:textAlignment w:val="baseline"/>
        <w:rPr>
          <w:rFonts w:ascii="宋体" w:hAnsi="宋体"/>
          <w:bCs/>
          <w:szCs w:val="21"/>
        </w:rPr>
      </w:pPr>
      <w:r>
        <w:rPr>
          <w:rFonts w:ascii="宋体" w:hAnsi="宋体" w:hint="eastAsia"/>
          <w:bCs/>
          <w:szCs w:val="21"/>
        </w:rPr>
        <w:t>设备供货商应提供设备关键部位精度标准数据、允许公差等。</w:t>
      </w:r>
    </w:p>
    <w:p w:rsidR="00922AC3" w:rsidRDefault="00922AC3" w:rsidP="00922AC3">
      <w:pPr>
        <w:numPr>
          <w:ilvl w:val="0"/>
          <w:numId w:val="11"/>
        </w:numPr>
        <w:adjustRightInd w:val="0"/>
        <w:spacing w:line="360" w:lineRule="atLeast"/>
        <w:jc w:val="left"/>
        <w:textAlignment w:val="baseline"/>
        <w:rPr>
          <w:rFonts w:ascii="宋体" w:hAnsi="宋体"/>
          <w:bCs/>
          <w:szCs w:val="21"/>
        </w:rPr>
      </w:pPr>
      <w:r>
        <w:rPr>
          <w:rFonts w:ascii="宋体" w:hAnsi="宋体" w:hint="eastAsia"/>
          <w:bCs/>
          <w:szCs w:val="21"/>
        </w:rPr>
        <w:t>设备供应商需要提供精度预检、校验的器具的类型、种类等，同时在说明书中详细说明精度校验的操作方法。</w:t>
      </w:r>
    </w:p>
    <w:p w:rsidR="00922AC3" w:rsidRDefault="00922AC3" w:rsidP="00922AC3">
      <w:pPr>
        <w:numPr>
          <w:ilvl w:val="0"/>
          <w:numId w:val="11"/>
        </w:numPr>
        <w:adjustRightInd w:val="0"/>
        <w:spacing w:line="360" w:lineRule="atLeast"/>
        <w:jc w:val="left"/>
        <w:textAlignment w:val="baseline"/>
        <w:rPr>
          <w:rFonts w:ascii="宋体" w:hAnsi="宋体"/>
          <w:bCs/>
          <w:szCs w:val="21"/>
        </w:rPr>
      </w:pPr>
      <w:r>
        <w:rPr>
          <w:rFonts w:ascii="宋体" w:hAnsi="宋体" w:hint="eastAsia"/>
          <w:bCs/>
          <w:szCs w:val="21"/>
        </w:rPr>
        <w:t>设备调试验收时，设备供应商负责对操作人员精度校验的方法进行培训。同时做精度校验，精度不合格则设备验收不合格。</w:t>
      </w:r>
    </w:p>
    <w:p w:rsidR="00922AC3" w:rsidRDefault="00922AC3" w:rsidP="00922AC3">
      <w:pPr>
        <w:numPr>
          <w:ilvl w:val="0"/>
          <w:numId w:val="11"/>
        </w:numPr>
        <w:adjustRightInd w:val="0"/>
        <w:spacing w:line="360" w:lineRule="atLeast"/>
        <w:jc w:val="left"/>
        <w:textAlignment w:val="baseline"/>
        <w:rPr>
          <w:rFonts w:ascii="宋体" w:hAnsi="宋体"/>
          <w:bCs/>
          <w:szCs w:val="21"/>
        </w:rPr>
      </w:pPr>
      <w:r>
        <w:rPr>
          <w:rFonts w:ascii="宋体" w:hAnsi="宋体" w:hint="eastAsia"/>
          <w:bCs/>
          <w:szCs w:val="21"/>
        </w:rPr>
        <w:t>设备调试验收后每3-6个月内（根据设备精度失效频繁程度确定）设备管理人员对设备精度校验一次，并维护达到原有精度，如维护不能满足精度要求，由设备供应商负责恢复设备精度。</w:t>
      </w:r>
    </w:p>
    <w:p w:rsidR="00922AC3" w:rsidRDefault="00922AC3" w:rsidP="00922AC3">
      <w:pPr>
        <w:numPr>
          <w:ilvl w:val="0"/>
          <w:numId w:val="11"/>
        </w:numPr>
        <w:adjustRightInd w:val="0"/>
        <w:spacing w:line="360" w:lineRule="atLeast"/>
        <w:jc w:val="left"/>
        <w:textAlignment w:val="baseline"/>
        <w:rPr>
          <w:rFonts w:ascii="宋体" w:hAnsi="宋体"/>
          <w:bCs/>
          <w:szCs w:val="21"/>
        </w:rPr>
      </w:pPr>
      <w:r>
        <w:rPr>
          <w:rFonts w:ascii="宋体" w:hAnsi="宋体" w:hint="eastAsia"/>
          <w:bCs/>
          <w:szCs w:val="21"/>
        </w:rPr>
        <w:t>设备质保一年验收时由设备管理人员做一次全面的设备精度校验并作为设备质保验收的一个条款，精度验收不合格，质保验收则不合格。如需要设备供应商到现场校验及</w:t>
      </w:r>
      <w:r>
        <w:rPr>
          <w:rFonts w:ascii="宋体" w:hAnsi="宋体" w:hint="eastAsia"/>
          <w:bCs/>
          <w:szCs w:val="21"/>
        </w:rPr>
        <w:lastRenderedPageBreak/>
        <w:t>维护，按合同质量要求相关条款执行。</w:t>
      </w:r>
    </w:p>
    <w:p w:rsidR="00922AC3" w:rsidRDefault="00922AC3" w:rsidP="00922AC3">
      <w:pPr>
        <w:numPr>
          <w:ilvl w:val="0"/>
          <w:numId w:val="11"/>
        </w:numPr>
        <w:adjustRightInd w:val="0"/>
        <w:spacing w:line="360" w:lineRule="atLeast"/>
        <w:jc w:val="left"/>
        <w:textAlignment w:val="baseline"/>
        <w:rPr>
          <w:rFonts w:ascii="宋体" w:hAnsi="宋体"/>
          <w:szCs w:val="21"/>
        </w:rPr>
      </w:pPr>
      <w:r>
        <w:rPr>
          <w:rFonts w:ascii="宋体" w:hAnsi="宋体" w:hint="eastAsia"/>
          <w:bCs/>
          <w:szCs w:val="21"/>
        </w:rPr>
        <w:t>每次校验数据应填写《精</w:t>
      </w:r>
      <w:r>
        <w:rPr>
          <w:rFonts w:ascii="宋体" w:hAnsi="宋体" w:hint="eastAsia"/>
          <w:szCs w:val="21"/>
        </w:rPr>
        <w:t>度校验记录》存入该设备技术档案。</w:t>
      </w: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交货约定：</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乙方应采取确保设备安全的包装材料和包装方式，相关包装费用由乙方承担。</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乙方负责包装、装箱，运输。交货地点为浦林成山山东工厂。</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乙方发货时应随附产品检验报告单及发货明细书并于交货时一并交与甲方，否则甲方有权不予接收设备。</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甲方接收设备的，应在设备签收单上签章确认；甲方的签收仅限于对未拆封设备的外包装、数量的核对。</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设备经甲方验收合格之日起，设备的所有权和毁损灭失的风险转移给甲方。</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乙方交付安装设备后应向甲方工作人员提供免费培训，培训地点由甲方 确定，培训内容包括但不限于设备的基本原理、操作使用技巧、安全注意事项等内容；若乙方未能提供培训导致甲方无法正常使用设备，则甲方有权委托第三方提供相应培训，由此产生的费用应由乙方承担。</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交货周期：自合同签订之日起3个月（整机）。为保证交货期，双方共同确定时间节点，每周通过邮件采用照片等形式，确认节点按计划推进。</w:t>
      </w:r>
    </w:p>
    <w:p w:rsidR="00922AC3" w:rsidRDefault="00922AC3" w:rsidP="00922AC3">
      <w:pPr>
        <w:numPr>
          <w:ilvl w:val="0"/>
          <w:numId w:val="12"/>
        </w:numPr>
        <w:adjustRightInd w:val="0"/>
        <w:spacing w:line="360" w:lineRule="atLeast"/>
        <w:jc w:val="left"/>
        <w:textAlignment w:val="baseline"/>
        <w:rPr>
          <w:rFonts w:ascii="宋体" w:hAnsi="宋体"/>
          <w:bCs/>
          <w:szCs w:val="21"/>
        </w:rPr>
      </w:pPr>
      <w:r>
        <w:rPr>
          <w:rFonts w:ascii="宋体" w:hAnsi="宋体" w:hint="eastAsia"/>
          <w:bCs/>
          <w:szCs w:val="21"/>
        </w:rPr>
        <w:t>使用地点：浦林成山（山东）轮胎有限公司。</w:t>
      </w:r>
    </w:p>
    <w:p w:rsidR="000619E3" w:rsidRDefault="000619E3" w:rsidP="000619E3">
      <w:pPr>
        <w:adjustRightInd w:val="0"/>
        <w:spacing w:line="360" w:lineRule="atLeast"/>
        <w:ind w:left="420"/>
        <w:jc w:val="left"/>
        <w:textAlignment w:val="baseline"/>
        <w:rPr>
          <w:rFonts w:ascii="宋体" w:hAnsi="宋体" w:hint="eastAsia"/>
          <w:bCs/>
          <w:szCs w:val="21"/>
        </w:rPr>
      </w:pPr>
    </w:p>
    <w:p w:rsidR="00922AC3" w:rsidRDefault="00922AC3" w:rsidP="00922AC3">
      <w:pPr>
        <w:numPr>
          <w:ilvl w:val="0"/>
          <w:numId w:val="1"/>
        </w:numPr>
        <w:tabs>
          <w:tab w:val="left" w:pos="420"/>
        </w:tabs>
        <w:autoSpaceDE w:val="0"/>
        <w:autoSpaceDN w:val="0"/>
        <w:adjustRightInd w:val="0"/>
        <w:snapToGrid w:val="0"/>
        <w:spacing w:line="360" w:lineRule="auto"/>
        <w:ind w:left="709" w:hanging="908"/>
        <w:jc w:val="left"/>
        <w:textAlignment w:val="baseline"/>
        <w:rPr>
          <w:rFonts w:ascii="宋体" w:hAnsi="宋体"/>
          <w:b/>
          <w:kern w:val="0"/>
          <w:szCs w:val="21"/>
          <w:lang w:val="zh-CN"/>
        </w:rPr>
      </w:pPr>
      <w:r>
        <w:rPr>
          <w:rFonts w:ascii="宋体" w:hAnsi="宋体" w:hint="eastAsia"/>
          <w:b/>
          <w:kern w:val="0"/>
          <w:szCs w:val="21"/>
          <w:lang w:val="zh-CN"/>
        </w:rPr>
        <w:t>其它事项：</w:t>
      </w:r>
    </w:p>
    <w:p w:rsidR="00922AC3" w:rsidRDefault="00922AC3" w:rsidP="00922AC3">
      <w:pPr>
        <w:tabs>
          <w:tab w:val="left" w:pos="780"/>
          <w:tab w:val="left" w:pos="4962"/>
        </w:tabs>
        <w:autoSpaceDE w:val="0"/>
        <w:autoSpaceDN w:val="0"/>
        <w:adjustRightInd w:val="0"/>
        <w:spacing w:line="360" w:lineRule="auto"/>
        <w:jc w:val="left"/>
        <w:textAlignment w:val="baseline"/>
        <w:rPr>
          <w:rFonts w:ascii="宋体" w:hAnsi="宋体"/>
          <w:kern w:val="0"/>
          <w:szCs w:val="21"/>
        </w:rPr>
      </w:pPr>
      <w:r>
        <w:rPr>
          <w:rFonts w:ascii="宋体" w:hAnsi="宋体" w:hint="eastAsia"/>
          <w:kern w:val="0"/>
          <w:szCs w:val="21"/>
        </w:rPr>
        <w:t>其它未尽事宜双方协商解决，并形成书面文件与本协议具有同等法律效力。</w:t>
      </w:r>
    </w:p>
    <w:p w:rsidR="00E35793" w:rsidRDefault="00E35793"/>
    <w:p w:rsidR="00520DC0" w:rsidRDefault="00520DC0"/>
    <w:p w:rsidR="00520DC0" w:rsidRDefault="00520DC0"/>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 w:rsidR="000619E3" w:rsidRDefault="000619E3">
      <w:pPr>
        <w:rPr>
          <w:rFonts w:hint="eastAsia"/>
        </w:rPr>
      </w:pPr>
    </w:p>
    <w:p w:rsidR="00520DC0" w:rsidRDefault="00520DC0"/>
    <w:p w:rsidR="00520DC0" w:rsidRDefault="00520DC0"/>
    <w:p w:rsidR="00520DC0" w:rsidRDefault="00520DC0" w:rsidP="00520DC0">
      <w:pPr>
        <w:spacing w:line="360" w:lineRule="exact"/>
        <w:rPr>
          <w:rFonts w:ascii="微软雅黑" w:eastAsia="微软雅黑" w:hAnsi="微软雅黑"/>
          <w:szCs w:val="20"/>
        </w:rPr>
      </w:pPr>
      <w:r>
        <w:rPr>
          <w:rFonts w:ascii="微软雅黑" w:eastAsia="微软雅黑" w:hAnsi="微软雅黑" w:hint="eastAsia"/>
        </w:rPr>
        <w:t>相关领导签字审批：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5948"/>
      </w:tblGrid>
      <w:tr w:rsidR="00520DC0" w:rsidTr="00520DC0">
        <w:trPr>
          <w:trHeight w:val="602"/>
        </w:trPr>
        <w:tc>
          <w:tcPr>
            <w:tcW w:w="2518" w:type="dxa"/>
            <w:tcBorders>
              <w:top w:val="single" w:sz="4" w:space="0" w:color="auto"/>
              <w:left w:val="single" w:sz="4" w:space="0" w:color="auto"/>
              <w:bottom w:val="single" w:sz="4" w:space="0" w:color="auto"/>
              <w:right w:val="single" w:sz="4" w:space="0" w:color="auto"/>
            </w:tcBorders>
            <w:hideMark/>
          </w:tcPr>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部门</w:t>
            </w:r>
          </w:p>
        </w:tc>
        <w:tc>
          <w:tcPr>
            <w:tcW w:w="6530" w:type="dxa"/>
            <w:tcBorders>
              <w:top w:val="single" w:sz="4" w:space="0" w:color="auto"/>
              <w:left w:val="single" w:sz="4" w:space="0" w:color="auto"/>
              <w:bottom w:val="single" w:sz="4" w:space="0" w:color="auto"/>
              <w:right w:val="single" w:sz="4" w:space="0" w:color="auto"/>
            </w:tcBorders>
            <w:hideMark/>
          </w:tcPr>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意见及签字</w:t>
            </w:r>
          </w:p>
        </w:tc>
      </w:tr>
      <w:tr w:rsidR="00520DC0" w:rsidTr="00520DC0">
        <w:trPr>
          <w:trHeight w:val="850"/>
        </w:trPr>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项目负责人</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r w:rsidR="00520DC0" w:rsidTr="00520DC0">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设备工程部</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r w:rsidR="00520DC0" w:rsidTr="00520DC0">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技术部</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r w:rsidR="00520DC0" w:rsidTr="00520DC0">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设备动力部</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r w:rsidR="00520DC0" w:rsidTr="00520DC0">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EHS管理部</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r w:rsidR="00520DC0" w:rsidTr="00520DC0">
        <w:tc>
          <w:tcPr>
            <w:tcW w:w="2518"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p w:rsidR="00520DC0" w:rsidRDefault="00520DC0">
            <w:pPr>
              <w:spacing w:line="360" w:lineRule="exact"/>
              <w:jc w:val="center"/>
              <w:rPr>
                <w:rFonts w:ascii="微软雅黑" w:eastAsia="微软雅黑" w:hAnsi="微软雅黑"/>
                <w:sz w:val="28"/>
              </w:rPr>
            </w:pPr>
            <w:r>
              <w:rPr>
                <w:rFonts w:ascii="微软雅黑" w:eastAsia="微软雅黑" w:hAnsi="微软雅黑" w:hint="eastAsia"/>
                <w:sz w:val="28"/>
              </w:rPr>
              <w:t>副总裁</w:t>
            </w:r>
          </w:p>
          <w:p w:rsidR="00520DC0" w:rsidRDefault="00520DC0">
            <w:pPr>
              <w:spacing w:line="360" w:lineRule="exact"/>
              <w:jc w:val="center"/>
              <w:rPr>
                <w:rFonts w:ascii="微软雅黑" w:eastAsia="微软雅黑" w:hAnsi="微软雅黑"/>
                <w:sz w:val="28"/>
              </w:rPr>
            </w:pPr>
          </w:p>
        </w:tc>
        <w:tc>
          <w:tcPr>
            <w:tcW w:w="6530" w:type="dxa"/>
            <w:tcBorders>
              <w:top w:val="single" w:sz="4" w:space="0" w:color="auto"/>
              <w:left w:val="single" w:sz="4" w:space="0" w:color="auto"/>
              <w:bottom w:val="single" w:sz="4" w:space="0" w:color="auto"/>
              <w:right w:val="single" w:sz="4" w:space="0" w:color="auto"/>
            </w:tcBorders>
          </w:tcPr>
          <w:p w:rsidR="00520DC0" w:rsidRDefault="00520DC0">
            <w:pPr>
              <w:spacing w:line="360" w:lineRule="exact"/>
              <w:jc w:val="center"/>
              <w:rPr>
                <w:rFonts w:ascii="微软雅黑" w:eastAsia="微软雅黑" w:hAnsi="微软雅黑"/>
                <w:sz w:val="28"/>
              </w:rPr>
            </w:pPr>
          </w:p>
        </w:tc>
      </w:tr>
    </w:tbl>
    <w:p w:rsidR="00520DC0" w:rsidRPr="00520DC0" w:rsidRDefault="00520DC0"/>
    <w:sectPr w:rsidR="00520DC0" w:rsidRPr="00520D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9B" w:rsidRDefault="00B74C9B" w:rsidP="0009603F">
      <w:r>
        <w:separator/>
      </w:r>
    </w:p>
  </w:endnote>
  <w:endnote w:type="continuationSeparator" w:id="0">
    <w:p w:rsidR="00B74C9B" w:rsidRDefault="00B74C9B" w:rsidP="0009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9B" w:rsidRDefault="00B74C9B" w:rsidP="0009603F">
      <w:r>
        <w:separator/>
      </w:r>
    </w:p>
  </w:footnote>
  <w:footnote w:type="continuationSeparator" w:id="0">
    <w:p w:rsidR="00B74C9B" w:rsidRDefault="00B74C9B" w:rsidP="00096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7ECB"/>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58364A6"/>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2B33983"/>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5647E78"/>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21B3EFF"/>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4D8E07A2"/>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FA17698"/>
    <w:multiLevelType w:val="hybridMultilevel"/>
    <w:tmpl w:val="54B885EA"/>
    <w:lvl w:ilvl="0" w:tplc="A664F20C">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63F57339"/>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5E85325"/>
    <w:multiLevelType w:val="hybridMultilevel"/>
    <w:tmpl w:val="54B885EA"/>
    <w:lvl w:ilvl="0" w:tplc="A664F20C">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68846B07"/>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3B5325B"/>
    <w:multiLevelType w:val="hybridMultilevel"/>
    <w:tmpl w:val="BE242674"/>
    <w:lvl w:ilvl="0" w:tplc="83DC33AE">
      <w:start w:val="1"/>
      <w:numFmt w:val="chineseCountingThousand"/>
      <w:lvlText w:val="%1、"/>
      <w:lvlJc w:val="left"/>
      <w:pPr>
        <w:ind w:left="420" w:hanging="420"/>
      </w:pPr>
      <w:rPr>
        <w:lang w:val="en-US"/>
      </w:rPr>
    </w:lvl>
    <w:lvl w:ilvl="1" w:tplc="04090019">
      <w:start w:val="1"/>
      <w:numFmt w:val="lowerLetter"/>
      <w:lvlText w:val="%2)"/>
      <w:lvlJc w:val="left"/>
      <w:pPr>
        <w:ind w:left="1612" w:hanging="420"/>
      </w:pPr>
    </w:lvl>
    <w:lvl w:ilvl="2" w:tplc="0409001B">
      <w:start w:val="1"/>
      <w:numFmt w:val="lowerRoman"/>
      <w:lvlText w:val="%3."/>
      <w:lvlJc w:val="right"/>
      <w:pPr>
        <w:ind w:left="2032" w:hanging="420"/>
      </w:pPr>
    </w:lvl>
    <w:lvl w:ilvl="3" w:tplc="0409000F">
      <w:start w:val="1"/>
      <w:numFmt w:val="decimal"/>
      <w:lvlText w:val="%4."/>
      <w:lvlJc w:val="left"/>
      <w:pPr>
        <w:ind w:left="2452" w:hanging="420"/>
      </w:pPr>
    </w:lvl>
    <w:lvl w:ilvl="4" w:tplc="04090019">
      <w:start w:val="1"/>
      <w:numFmt w:val="lowerLetter"/>
      <w:lvlText w:val="%5)"/>
      <w:lvlJc w:val="left"/>
      <w:pPr>
        <w:ind w:left="2872" w:hanging="420"/>
      </w:pPr>
    </w:lvl>
    <w:lvl w:ilvl="5" w:tplc="0409001B">
      <w:start w:val="1"/>
      <w:numFmt w:val="lowerRoman"/>
      <w:lvlText w:val="%6."/>
      <w:lvlJc w:val="right"/>
      <w:pPr>
        <w:ind w:left="3292" w:hanging="420"/>
      </w:pPr>
    </w:lvl>
    <w:lvl w:ilvl="6" w:tplc="0409000F">
      <w:start w:val="1"/>
      <w:numFmt w:val="decimal"/>
      <w:lvlText w:val="%7."/>
      <w:lvlJc w:val="left"/>
      <w:pPr>
        <w:ind w:left="3712" w:hanging="420"/>
      </w:pPr>
    </w:lvl>
    <w:lvl w:ilvl="7" w:tplc="04090019">
      <w:start w:val="1"/>
      <w:numFmt w:val="lowerLetter"/>
      <w:lvlText w:val="%8)"/>
      <w:lvlJc w:val="left"/>
      <w:pPr>
        <w:ind w:left="4132" w:hanging="420"/>
      </w:pPr>
    </w:lvl>
    <w:lvl w:ilvl="8" w:tplc="0409001B">
      <w:start w:val="1"/>
      <w:numFmt w:val="lowerRoman"/>
      <w:lvlText w:val="%9."/>
      <w:lvlJc w:val="right"/>
      <w:pPr>
        <w:ind w:left="4552" w:hanging="420"/>
      </w:pPr>
    </w:lvl>
  </w:abstractNum>
  <w:abstractNum w:abstractNumId="11" w15:restartNumberingAfterBreak="0">
    <w:nsid w:val="78482D1F"/>
    <w:multiLevelType w:val="hybridMultilevel"/>
    <w:tmpl w:val="FC8E580A"/>
    <w:lvl w:ilvl="0" w:tplc="6C6032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A2"/>
    <w:rsid w:val="00042FB7"/>
    <w:rsid w:val="00056581"/>
    <w:rsid w:val="000619E3"/>
    <w:rsid w:val="00085E6A"/>
    <w:rsid w:val="0009603F"/>
    <w:rsid w:val="0016322D"/>
    <w:rsid w:val="001F7F0A"/>
    <w:rsid w:val="003B79A2"/>
    <w:rsid w:val="00520DC0"/>
    <w:rsid w:val="005B0E1E"/>
    <w:rsid w:val="005D098B"/>
    <w:rsid w:val="0068679F"/>
    <w:rsid w:val="006A0B25"/>
    <w:rsid w:val="00882023"/>
    <w:rsid w:val="00922AC3"/>
    <w:rsid w:val="00B401D8"/>
    <w:rsid w:val="00B74C9B"/>
    <w:rsid w:val="00C43AF3"/>
    <w:rsid w:val="00E11BE6"/>
    <w:rsid w:val="00E35793"/>
    <w:rsid w:val="00E75CF0"/>
    <w:rsid w:val="00FF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F1E1"/>
  <w15:chartTrackingRefBased/>
  <w15:docId w15:val="{BDB8F00A-F3DD-45F4-A467-91A412CE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C3"/>
    <w:pPr>
      <w:ind w:firstLineChars="200" w:firstLine="420"/>
    </w:pPr>
  </w:style>
  <w:style w:type="paragraph" w:styleId="a4">
    <w:name w:val="header"/>
    <w:basedOn w:val="a"/>
    <w:link w:val="a5"/>
    <w:uiPriority w:val="99"/>
    <w:unhideWhenUsed/>
    <w:rsid w:val="000960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603F"/>
    <w:rPr>
      <w:rFonts w:ascii="Times New Roman" w:eastAsia="宋体" w:hAnsi="Times New Roman" w:cs="Times New Roman"/>
      <w:sz w:val="18"/>
      <w:szCs w:val="18"/>
    </w:rPr>
  </w:style>
  <w:style w:type="paragraph" w:styleId="a6">
    <w:name w:val="footer"/>
    <w:basedOn w:val="a"/>
    <w:link w:val="a7"/>
    <w:uiPriority w:val="99"/>
    <w:unhideWhenUsed/>
    <w:rsid w:val="0009603F"/>
    <w:pPr>
      <w:tabs>
        <w:tab w:val="center" w:pos="4153"/>
        <w:tab w:val="right" w:pos="8306"/>
      </w:tabs>
      <w:snapToGrid w:val="0"/>
      <w:jc w:val="left"/>
    </w:pPr>
    <w:rPr>
      <w:sz w:val="18"/>
      <w:szCs w:val="18"/>
    </w:rPr>
  </w:style>
  <w:style w:type="character" w:customStyle="1" w:styleId="a7">
    <w:name w:val="页脚 字符"/>
    <w:basedOn w:val="a0"/>
    <w:link w:val="a6"/>
    <w:uiPriority w:val="99"/>
    <w:rsid w:val="0009603F"/>
    <w:rPr>
      <w:rFonts w:ascii="Times New Roman" w:eastAsia="宋体" w:hAnsi="Times New Roman" w:cs="Times New Roman"/>
      <w:sz w:val="18"/>
      <w:szCs w:val="18"/>
    </w:rPr>
  </w:style>
  <w:style w:type="paragraph" w:styleId="a8">
    <w:name w:val="Balloon Text"/>
    <w:basedOn w:val="a"/>
    <w:link w:val="a9"/>
    <w:uiPriority w:val="99"/>
    <w:semiHidden/>
    <w:unhideWhenUsed/>
    <w:rsid w:val="00042FB7"/>
    <w:rPr>
      <w:sz w:val="18"/>
      <w:szCs w:val="18"/>
    </w:rPr>
  </w:style>
  <w:style w:type="character" w:customStyle="1" w:styleId="a9">
    <w:name w:val="批注框文本 字符"/>
    <w:basedOn w:val="a0"/>
    <w:link w:val="a8"/>
    <w:uiPriority w:val="99"/>
    <w:semiHidden/>
    <w:rsid w:val="00042F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018">
      <w:bodyDiv w:val="1"/>
      <w:marLeft w:val="0"/>
      <w:marRight w:val="0"/>
      <w:marTop w:val="0"/>
      <w:marBottom w:val="0"/>
      <w:divBdr>
        <w:top w:val="none" w:sz="0" w:space="0" w:color="auto"/>
        <w:left w:val="none" w:sz="0" w:space="0" w:color="auto"/>
        <w:bottom w:val="none" w:sz="0" w:space="0" w:color="auto"/>
        <w:right w:val="none" w:sz="0" w:space="0" w:color="auto"/>
      </w:divBdr>
    </w:div>
    <w:div w:id="10650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4131</TotalTime>
  <Pages>7</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Shu Qing</dc:creator>
  <cp:keywords/>
  <dc:description/>
  <cp:lastModifiedBy>Teng, Shu Qing</cp:lastModifiedBy>
  <cp:revision>15</cp:revision>
  <cp:lastPrinted>2022-01-11T05:26:00Z</cp:lastPrinted>
  <dcterms:created xsi:type="dcterms:W3CDTF">2022-01-07T05:50:00Z</dcterms:created>
  <dcterms:modified xsi:type="dcterms:W3CDTF">2022-01-11T05:31:00Z</dcterms:modified>
</cp:coreProperties>
</file>