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84" w:rsidRPr="00597C41" w:rsidRDefault="00AF4B31" w:rsidP="00BD7E85">
      <w:pPr>
        <w:jc w:val="center"/>
        <w:rPr>
          <w:rFonts w:asciiTheme="minorEastAsia" w:hAnsiTheme="minorEastAsia" w:cs="Arial"/>
          <w:b/>
          <w:spacing w:val="20"/>
          <w:sz w:val="36"/>
          <w:szCs w:val="36"/>
        </w:rPr>
      </w:pPr>
      <w:r w:rsidRPr="00597C41">
        <w:rPr>
          <w:rFonts w:asciiTheme="minorEastAsia" w:hAnsiTheme="minorEastAsia" w:cs="Arial" w:hint="eastAsia"/>
          <w:b/>
          <w:spacing w:val="20"/>
          <w:sz w:val="36"/>
          <w:szCs w:val="36"/>
        </w:rPr>
        <w:t>硫磺库消防</w:t>
      </w:r>
      <w:r w:rsidR="00BD7E85" w:rsidRPr="00597C41">
        <w:rPr>
          <w:rFonts w:asciiTheme="minorEastAsia" w:hAnsiTheme="minorEastAsia" w:cs="Arial"/>
          <w:b/>
          <w:spacing w:val="20"/>
          <w:sz w:val="36"/>
          <w:szCs w:val="36"/>
        </w:rPr>
        <w:t>技术协议</w:t>
      </w:r>
    </w:p>
    <w:p w:rsidR="00BD7E85" w:rsidRPr="00597C41" w:rsidRDefault="00BD7E85" w:rsidP="00BD7E85">
      <w:pPr>
        <w:jc w:val="center"/>
        <w:rPr>
          <w:rFonts w:asciiTheme="minorEastAsia" w:hAnsiTheme="minorEastAsia" w:cs="Arial"/>
          <w:b/>
          <w:spacing w:val="20"/>
          <w:sz w:val="36"/>
          <w:szCs w:val="36"/>
        </w:rPr>
      </w:pPr>
    </w:p>
    <w:p w:rsidR="00597C41" w:rsidRPr="00597C41" w:rsidRDefault="00597C41" w:rsidP="00E11BED">
      <w:pPr>
        <w:pStyle w:val="a5"/>
        <w:widowControl/>
        <w:numPr>
          <w:ilvl w:val="0"/>
          <w:numId w:val="1"/>
        </w:numPr>
        <w:spacing w:line="360" w:lineRule="auto"/>
        <w:ind w:left="340" w:right="-261" w:firstLineChars="0" w:hanging="482"/>
        <w:jc w:val="left"/>
        <w:rPr>
          <w:rFonts w:asciiTheme="minorEastAsia" w:hAnsiTheme="minorEastAsia" w:cs="Times New Roman"/>
          <w:b/>
          <w:w w:val="90"/>
          <w:sz w:val="24"/>
          <w:szCs w:val="24"/>
        </w:rPr>
      </w:pPr>
      <w:r w:rsidRPr="00597C41">
        <w:rPr>
          <w:rFonts w:asciiTheme="minorEastAsia" w:hAnsiTheme="minorEastAsia" w:cs="Times New Roman" w:hint="eastAsia"/>
          <w:b/>
          <w:w w:val="90"/>
          <w:sz w:val="24"/>
          <w:szCs w:val="24"/>
        </w:rPr>
        <w:t>施工内容</w:t>
      </w:r>
    </w:p>
    <w:tbl>
      <w:tblPr>
        <w:tblW w:w="7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31"/>
        <w:gridCol w:w="1134"/>
        <w:gridCol w:w="709"/>
        <w:gridCol w:w="708"/>
        <w:gridCol w:w="1701"/>
      </w:tblGrid>
      <w:tr w:rsidR="00597C41" w:rsidRPr="00597C41" w:rsidTr="00F01619">
        <w:trPr>
          <w:cantSplit/>
          <w:trHeight w:val="36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工程名称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b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b/>
                <w:szCs w:val="24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b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b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b/>
                <w:szCs w:val="24"/>
              </w:rPr>
              <w:t>备注</w:t>
            </w:r>
          </w:p>
        </w:tc>
      </w:tr>
      <w:tr w:rsidR="00597C41" w:rsidRPr="00597C41" w:rsidTr="00F01619">
        <w:trPr>
          <w:cantSplit/>
          <w:trHeight w:val="36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硫磺库</w:t>
            </w:r>
          </w:p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消防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D71ED6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轻质钢防爆</w:t>
            </w:r>
            <w:r w:rsidR="00597C41" w:rsidRPr="00597C41">
              <w:rPr>
                <w:rFonts w:asciiTheme="minorEastAsia" w:hAnsiTheme="minorEastAsia" w:cs="Times New Roman" w:hint="eastAsia"/>
                <w:szCs w:val="24"/>
              </w:rPr>
              <w:t>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平米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3A129A" w:rsidP="00597C41">
            <w:pPr>
              <w:jc w:val="center"/>
              <w:rPr>
                <w:rFonts w:asciiTheme="minorEastAsia" w:hAnsiTheme="minorEastAsia" w:cs="Times New Roman"/>
                <w:szCs w:val="24"/>
                <w:vertAlign w:val="superscript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3</w:t>
            </w:r>
            <w:r w:rsidR="00684112"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="00217320">
              <w:rPr>
                <w:rFonts w:asciiTheme="minorEastAsia" w:hAnsiTheme="minorEastAsia" w:cs="Times New Roman" w:hint="eastAsia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1D059F" w:rsidP="000D605A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以现场实际为准</w:t>
            </w:r>
          </w:p>
        </w:tc>
      </w:tr>
      <w:tr w:rsidR="00597C41" w:rsidRPr="00597C41" w:rsidTr="00F01619">
        <w:trPr>
          <w:cantSplit/>
          <w:trHeight w:val="364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F01619" w:rsidP="00C66C75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F01619">
              <w:rPr>
                <w:rFonts w:asciiTheme="minorEastAsia" w:hAnsiTheme="minorEastAsia" w:cs="Times New Roman" w:hint="eastAsia"/>
                <w:szCs w:val="24"/>
              </w:rPr>
              <w:t>电动</w:t>
            </w:r>
            <w:r w:rsidR="00000245">
              <w:rPr>
                <w:rFonts w:asciiTheme="minorEastAsia" w:hAnsiTheme="minorEastAsia" w:cs="Times New Roman" w:hint="eastAsia"/>
                <w:szCs w:val="24"/>
              </w:rPr>
              <w:t>钢制</w:t>
            </w:r>
            <w:r w:rsidR="00597C41" w:rsidRPr="00597C41">
              <w:rPr>
                <w:rFonts w:asciiTheme="minorEastAsia" w:hAnsiTheme="minorEastAsia" w:cs="Times New Roman" w:hint="eastAsia"/>
                <w:szCs w:val="24"/>
              </w:rPr>
              <w:t>防火</w:t>
            </w:r>
            <w:r w:rsidR="00000245">
              <w:rPr>
                <w:rFonts w:asciiTheme="minorEastAsia" w:hAnsiTheme="minorEastAsia" w:cs="Times New Roman" w:hint="eastAsia"/>
                <w:szCs w:val="24"/>
              </w:rPr>
              <w:t>卷帘</w:t>
            </w:r>
            <w:r w:rsidR="00597C41" w:rsidRPr="00597C41">
              <w:rPr>
                <w:rFonts w:asciiTheme="minorEastAsia" w:hAnsiTheme="minorEastAsia" w:cs="Times New Roman" w:hint="eastAsia"/>
                <w:szCs w:val="24"/>
              </w:rPr>
              <w:t>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3×3.5m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97C41" w:rsidRPr="00597C41" w:rsidTr="00F01619">
        <w:trPr>
          <w:cantSplit/>
          <w:trHeight w:val="364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防爆排气扇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97C41" w:rsidRPr="00597C41" w:rsidTr="00F01619">
        <w:trPr>
          <w:cantSplit/>
          <w:trHeight w:val="364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AD709F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消防</w:t>
            </w:r>
            <w:r w:rsidR="00597C41" w:rsidRPr="00597C41">
              <w:rPr>
                <w:rFonts w:asciiTheme="minorEastAsia" w:hAnsiTheme="minorEastAsia" w:cs="Times New Roman" w:hint="eastAsia"/>
                <w:szCs w:val="24"/>
              </w:rPr>
              <w:t>沙箱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732268" w:rsidRDefault="00732268" w:rsidP="00597C41">
            <w:pPr>
              <w:jc w:val="center"/>
              <w:rPr>
                <w:rFonts w:asciiTheme="minorEastAsia" w:hAnsiTheme="minorEastAsia" w:cs="Times New Roman"/>
                <w:szCs w:val="24"/>
                <w:vertAlign w:val="superscript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0.5m</w:t>
            </w:r>
            <w:r>
              <w:rPr>
                <w:rFonts w:asciiTheme="minorEastAsia" w:hAnsiTheme="minorEastAsia" w:cs="Times New Roman" w:hint="eastAsia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97C41" w:rsidRPr="00597C41" w:rsidTr="00F01619">
        <w:trPr>
          <w:cantSplit/>
          <w:trHeight w:val="364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监控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海康威视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97C41">
              <w:rPr>
                <w:rFonts w:asciiTheme="minorEastAsia" w:hAnsiTheme="minorEastAsia" w:cs="Times New Roman" w:hint="eastAsia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1" w:rsidRPr="00597C41" w:rsidRDefault="00597C41" w:rsidP="00597C41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F82DA1" w:rsidRDefault="00F82DA1" w:rsidP="00E11BED">
      <w:pPr>
        <w:pStyle w:val="a5"/>
        <w:widowControl/>
        <w:numPr>
          <w:ilvl w:val="0"/>
          <w:numId w:val="1"/>
        </w:numPr>
        <w:spacing w:line="360" w:lineRule="auto"/>
        <w:ind w:right="-262" w:firstLineChars="0"/>
        <w:jc w:val="left"/>
        <w:rPr>
          <w:rFonts w:asciiTheme="minorEastAsia" w:hAnsiTheme="minorEastAsia" w:cs="Times New Roman"/>
          <w:b/>
          <w:w w:val="90"/>
          <w:sz w:val="24"/>
          <w:szCs w:val="24"/>
        </w:rPr>
      </w:pPr>
      <w:r>
        <w:rPr>
          <w:rFonts w:asciiTheme="minorEastAsia" w:hAnsiTheme="minorEastAsia" w:cs="Times New Roman" w:hint="eastAsia"/>
          <w:b/>
          <w:w w:val="90"/>
          <w:sz w:val="24"/>
          <w:szCs w:val="24"/>
        </w:rPr>
        <w:t>工期</w:t>
      </w:r>
    </w:p>
    <w:p w:rsidR="00F82DA1" w:rsidRPr="00F82DA1" w:rsidRDefault="00F82DA1" w:rsidP="00F82DA1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w w:val="90"/>
          <w:sz w:val="24"/>
          <w:szCs w:val="24"/>
        </w:rPr>
      </w:pPr>
      <w:r w:rsidRPr="00F82DA1">
        <w:rPr>
          <w:rFonts w:asciiTheme="minorEastAsia" w:hAnsiTheme="minorEastAsia" w:cs="Times New Roman" w:hint="eastAsia"/>
          <w:szCs w:val="24"/>
        </w:rPr>
        <w:t>合同生效之日起</w:t>
      </w:r>
      <w:r w:rsidR="00E4280E">
        <w:rPr>
          <w:rFonts w:asciiTheme="minorEastAsia" w:hAnsiTheme="minorEastAsia" w:cs="Times New Roman" w:hint="eastAsia"/>
          <w:szCs w:val="24"/>
        </w:rPr>
        <w:t>3</w:t>
      </w:r>
      <w:r w:rsidRPr="00F82DA1">
        <w:rPr>
          <w:rFonts w:asciiTheme="minorEastAsia" w:hAnsiTheme="minorEastAsia" w:cs="Times New Roman" w:hint="eastAsia"/>
          <w:szCs w:val="24"/>
        </w:rPr>
        <w:t>0天。</w:t>
      </w:r>
    </w:p>
    <w:p w:rsidR="00597C41" w:rsidRDefault="00E11BED" w:rsidP="000D1858">
      <w:pPr>
        <w:pStyle w:val="a5"/>
        <w:widowControl/>
        <w:numPr>
          <w:ilvl w:val="0"/>
          <w:numId w:val="1"/>
        </w:numPr>
        <w:spacing w:line="360" w:lineRule="auto"/>
        <w:ind w:right="-262" w:firstLineChars="0"/>
        <w:jc w:val="left"/>
        <w:rPr>
          <w:rFonts w:asciiTheme="minorEastAsia" w:hAnsiTheme="minorEastAsia" w:cs="Times New Roman"/>
          <w:b/>
          <w:w w:val="90"/>
          <w:sz w:val="24"/>
          <w:szCs w:val="24"/>
        </w:rPr>
      </w:pPr>
      <w:r>
        <w:rPr>
          <w:rFonts w:asciiTheme="minorEastAsia" w:hAnsiTheme="minorEastAsia" w:cs="Times New Roman" w:hint="eastAsia"/>
          <w:b/>
          <w:w w:val="90"/>
          <w:sz w:val="24"/>
          <w:szCs w:val="24"/>
        </w:rPr>
        <w:t>技术要求</w:t>
      </w:r>
    </w:p>
    <w:p w:rsidR="0052690C" w:rsidRDefault="000D1858" w:rsidP="002B6948">
      <w:pPr>
        <w:widowControl/>
        <w:spacing w:line="360" w:lineRule="auto"/>
        <w:ind w:right="-261"/>
        <w:rPr>
          <w:rFonts w:asciiTheme="minorEastAsia" w:hAnsiTheme="minorEastAsia" w:cs="Times New Roman"/>
          <w:w w:val="90"/>
          <w:sz w:val="24"/>
          <w:szCs w:val="24"/>
        </w:rPr>
      </w:pPr>
      <w:r>
        <w:rPr>
          <w:rFonts w:asciiTheme="minorEastAsia" w:hAnsiTheme="minorEastAsia" w:cs="Times New Roman" w:hint="eastAsia"/>
          <w:szCs w:val="24"/>
        </w:rPr>
        <w:t>3</w:t>
      </w:r>
      <w:r w:rsidR="0052690C" w:rsidRPr="00521DD7">
        <w:rPr>
          <w:rFonts w:asciiTheme="minorEastAsia" w:hAnsiTheme="minorEastAsia" w:cs="Times New Roman" w:hint="eastAsia"/>
          <w:szCs w:val="24"/>
        </w:rPr>
        <w:t>.1</w:t>
      </w:r>
      <w:r w:rsidR="00E11BED" w:rsidRPr="00521DD7">
        <w:rPr>
          <w:rFonts w:asciiTheme="minorEastAsia" w:hAnsiTheme="minorEastAsia" w:cs="Times New Roman" w:hint="eastAsia"/>
          <w:szCs w:val="24"/>
        </w:rPr>
        <w:t>轻质钢</w:t>
      </w:r>
      <w:r w:rsidR="00D71ED6" w:rsidRPr="00521DD7">
        <w:rPr>
          <w:rFonts w:asciiTheme="minorEastAsia" w:hAnsiTheme="minorEastAsia" w:cs="Times New Roman" w:hint="eastAsia"/>
          <w:szCs w:val="24"/>
        </w:rPr>
        <w:t>防爆</w:t>
      </w:r>
      <w:r w:rsidR="00E11BED" w:rsidRPr="00521DD7">
        <w:rPr>
          <w:rFonts w:asciiTheme="minorEastAsia" w:hAnsiTheme="minorEastAsia" w:cs="Times New Roman" w:hint="eastAsia"/>
          <w:szCs w:val="24"/>
        </w:rPr>
        <w:t>墙：</w:t>
      </w:r>
    </w:p>
    <w:p w:rsidR="002B6948" w:rsidRPr="00521DD7" w:rsidRDefault="0052690C" w:rsidP="00521DD7">
      <w:pPr>
        <w:widowControl/>
        <w:spacing w:line="360" w:lineRule="auto"/>
        <w:ind w:right="-261" w:firstLineChars="100" w:firstLine="210"/>
        <w:rPr>
          <w:rFonts w:asciiTheme="minorEastAsia" w:hAnsiTheme="minorEastAsia" w:cs="Times New Roman"/>
          <w:szCs w:val="24"/>
        </w:rPr>
      </w:pPr>
      <w:r w:rsidRPr="00521DD7">
        <w:rPr>
          <w:rFonts w:asciiTheme="minorEastAsia" w:hAnsiTheme="minorEastAsia" w:cs="Times New Roman"/>
          <w:szCs w:val="24"/>
        </w:rPr>
        <w:t>a)</w:t>
      </w:r>
      <w:r w:rsidR="00D71ED6" w:rsidRPr="00521DD7">
        <w:rPr>
          <w:rFonts w:asciiTheme="minorEastAsia" w:hAnsiTheme="minorEastAsia" w:cs="Times New Roman" w:hint="eastAsia"/>
          <w:szCs w:val="24"/>
        </w:rPr>
        <w:t>主龙骨</w:t>
      </w:r>
      <w:r w:rsidR="00034543">
        <w:rPr>
          <w:rFonts w:asciiTheme="minorEastAsia" w:hAnsiTheme="minorEastAsia" w:cs="Times New Roman" w:hint="eastAsia"/>
          <w:szCs w:val="24"/>
        </w:rPr>
        <w:t>使用槽钢或</w:t>
      </w:r>
      <w:r w:rsidR="00DB47CA" w:rsidRPr="00DB47CA">
        <w:rPr>
          <w:rFonts w:asciiTheme="minorEastAsia" w:hAnsiTheme="minorEastAsia" w:cs="Times New Roman" w:hint="eastAsia"/>
          <w:szCs w:val="24"/>
        </w:rPr>
        <w:t>C型钢</w:t>
      </w:r>
      <w:r w:rsidR="00D71ED6" w:rsidRPr="00521DD7">
        <w:rPr>
          <w:rFonts w:asciiTheme="minorEastAsia" w:hAnsiTheme="minorEastAsia" w:cs="Times New Roman" w:hint="eastAsia"/>
          <w:szCs w:val="24"/>
        </w:rPr>
        <w:t>，</w:t>
      </w:r>
      <w:r w:rsidR="004559AE">
        <w:rPr>
          <w:rFonts w:asciiTheme="minorEastAsia" w:hAnsiTheme="minorEastAsia" w:cs="Times New Roman" w:hint="eastAsia"/>
          <w:szCs w:val="24"/>
        </w:rPr>
        <w:t>中间填充</w:t>
      </w:r>
      <w:r w:rsidR="00D71ED6" w:rsidRPr="00521DD7">
        <w:rPr>
          <w:rFonts w:asciiTheme="minorEastAsia" w:hAnsiTheme="minorEastAsia" w:cs="Times New Roman" w:hint="eastAsia"/>
          <w:szCs w:val="24"/>
        </w:rPr>
        <w:t>防火岩棉，防爆钢板</w:t>
      </w:r>
      <w:r w:rsidR="00034543">
        <w:rPr>
          <w:rFonts w:asciiTheme="minorEastAsia" w:hAnsiTheme="minorEastAsia" w:cs="Times New Roman" w:hint="eastAsia"/>
          <w:szCs w:val="24"/>
        </w:rPr>
        <w:t>厚度为</w:t>
      </w:r>
      <w:r w:rsidR="00DB47CA">
        <w:rPr>
          <w:rFonts w:asciiTheme="minorEastAsia" w:hAnsiTheme="minorEastAsia" w:cs="Times New Roman" w:hint="eastAsia"/>
          <w:szCs w:val="24"/>
        </w:rPr>
        <w:t>9.5</w:t>
      </w:r>
      <w:r w:rsidR="00D71ED6" w:rsidRPr="00521DD7">
        <w:rPr>
          <w:rFonts w:asciiTheme="minorEastAsia" w:hAnsiTheme="minorEastAsia" w:cs="Times New Roman" w:hint="eastAsia"/>
          <w:szCs w:val="24"/>
        </w:rPr>
        <w:t>mm。</w:t>
      </w:r>
      <w:r w:rsidR="00E14454">
        <w:rPr>
          <w:rFonts w:asciiTheme="minorEastAsia" w:hAnsiTheme="minorEastAsia" w:cs="Times New Roman" w:hint="eastAsia"/>
          <w:szCs w:val="24"/>
        </w:rPr>
        <w:t>防爆压力值达到1400kPa</w:t>
      </w:r>
      <w:r w:rsidR="00034543">
        <w:rPr>
          <w:rFonts w:asciiTheme="minorEastAsia" w:hAnsiTheme="minorEastAsia" w:cs="Times New Roman" w:hint="eastAsia"/>
          <w:szCs w:val="24"/>
        </w:rPr>
        <w:t>。</w:t>
      </w:r>
    </w:p>
    <w:p w:rsidR="002B6948" w:rsidRPr="00521DD7" w:rsidRDefault="0052690C" w:rsidP="00521DD7">
      <w:pPr>
        <w:widowControl/>
        <w:spacing w:line="360" w:lineRule="auto"/>
        <w:ind w:right="-261" w:firstLineChars="100" w:firstLine="210"/>
        <w:rPr>
          <w:rFonts w:asciiTheme="minorEastAsia" w:hAnsiTheme="minorEastAsia" w:cs="Times New Roman"/>
          <w:szCs w:val="24"/>
        </w:rPr>
      </w:pPr>
      <w:r w:rsidRPr="00521DD7">
        <w:rPr>
          <w:rFonts w:asciiTheme="minorEastAsia" w:hAnsiTheme="minorEastAsia" w:cs="Times New Roman" w:hint="eastAsia"/>
          <w:szCs w:val="24"/>
        </w:rPr>
        <w:t>b)</w:t>
      </w:r>
      <w:r w:rsidR="006C7F26">
        <w:rPr>
          <w:rFonts w:asciiTheme="minorEastAsia" w:hAnsiTheme="minorEastAsia" w:cs="Times New Roman" w:hint="eastAsia"/>
          <w:szCs w:val="24"/>
        </w:rPr>
        <w:t>防爆墙</w:t>
      </w:r>
      <w:r w:rsidR="00F51CF5" w:rsidRPr="00521DD7">
        <w:rPr>
          <w:rFonts w:asciiTheme="minorEastAsia" w:hAnsiTheme="minorEastAsia" w:cs="Times New Roman" w:hint="eastAsia"/>
          <w:szCs w:val="24"/>
        </w:rPr>
        <w:t>安装后，外观平整、无变形。</w:t>
      </w:r>
    </w:p>
    <w:p w:rsidR="00920F12" w:rsidRPr="00D71ED6" w:rsidRDefault="00920F12" w:rsidP="00521DD7">
      <w:pPr>
        <w:widowControl/>
        <w:spacing w:line="360" w:lineRule="auto"/>
        <w:ind w:right="-261" w:firstLineChars="100" w:firstLine="210"/>
        <w:rPr>
          <w:rFonts w:asciiTheme="minorEastAsia" w:hAnsiTheme="minorEastAsia" w:cs="Times New Roman"/>
          <w:w w:val="90"/>
          <w:sz w:val="24"/>
          <w:szCs w:val="24"/>
        </w:rPr>
      </w:pPr>
      <w:r w:rsidRPr="00521DD7">
        <w:rPr>
          <w:rFonts w:asciiTheme="minorEastAsia" w:hAnsiTheme="minorEastAsia" w:cs="Times New Roman" w:hint="eastAsia"/>
          <w:szCs w:val="24"/>
        </w:rPr>
        <w:t>c)</w:t>
      </w:r>
      <w:r w:rsidR="00F51CF5" w:rsidRPr="00521DD7">
        <w:rPr>
          <w:rFonts w:asciiTheme="minorEastAsia" w:hAnsiTheme="minorEastAsia" w:cs="Times New Roman" w:hint="eastAsia"/>
          <w:szCs w:val="24"/>
        </w:rPr>
        <w:t>具有国家监测机构出具的合格证、检测报告。</w:t>
      </w:r>
    </w:p>
    <w:p w:rsidR="00E11BED" w:rsidRPr="002B6948" w:rsidRDefault="000D1858" w:rsidP="002B6948">
      <w:pPr>
        <w:widowControl/>
        <w:spacing w:line="360" w:lineRule="auto"/>
        <w:ind w:right="-261"/>
        <w:jc w:val="left"/>
        <w:rPr>
          <w:rFonts w:asciiTheme="minorEastAsia" w:hAnsiTheme="minorEastAsia" w:cs="Times New Roman"/>
          <w:w w:val="90"/>
          <w:sz w:val="24"/>
          <w:szCs w:val="24"/>
        </w:rPr>
      </w:pPr>
      <w:r>
        <w:rPr>
          <w:rFonts w:asciiTheme="minorEastAsia" w:hAnsiTheme="minorEastAsia" w:cs="Times New Roman" w:hint="eastAsia"/>
          <w:szCs w:val="24"/>
        </w:rPr>
        <w:t>3</w:t>
      </w:r>
      <w:r w:rsidR="00920F12" w:rsidRPr="00521DD7">
        <w:rPr>
          <w:rFonts w:asciiTheme="minorEastAsia" w:hAnsiTheme="minorEastAsia" w:cs="Times New Roman" w:hint="eastAsia"/>
          <w:szCs w:val="24"/>
        </w:rPr>
        <w:t>.2电动钢制防火卷帘门</w:t>
      </w:r>
      <w:r w:rsidR="00E11BED" w:rsidRPr="00521DD7">
        <w:rPr>
          <w:rFonts w:asciiTheme="minorEastAsia" w:hAnsiTheme="minorEastAsia" w:cs="Times New Roman" w:hint="eastAsia"/>
          <w:szCs w:val="24"/>
        </w:rPr>
        <w:t>：</w:t>
      </w:r>
    </w:p>
    <w:p w:rsidR="00DB1128" w:rsidRDefault="00920F12" w:rsidP="00521DD7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bCs/>
          <w:szCs w:val="24"/>
        </w:rPr>
      </w:pPr>
      <w:r w:rsidRPr="00521DD7">
        <w:rPr>
          <w:rFonts w:asciiTheme="minorEastAsia" w:hAnsiTheme="minorEastAsia" w:cs="Times New Roman" w:hint="eastAsia"/>
          <w:szCs w:val="24"/>
        </w:rPr>
        <w:t>a)</w:t>
      </w:r>
      <w:r w:rsidR="00581DAA">
        <w:rPr>
          <w:rFonts w:asciiTheme="minorEastAsia" w:hAnsiTheme="minorEastAsia" w:cs="Times New Roman" w:hint="eastAsia"/>
          <w:szCs w:val="24"/>
        </w:rPr>
        <w:t>门板壁厚</w:t>
      </w:r>
      <w:r w:rsidR="00DB1128">
        <w:rPr>
          <w:rFonts w:asciiTheme="minorEastAsia" w:hAnsiTheme="minorEastAsia" w:cs="Times New Roman" w:hint="eastAsia"/>
          <w:szCs w:val="24"/>
        </w:rPr>
        <w:t>≥0.8mm，门板整体</w:t>
      </w:r>
      <w:r w:rsidR="00DB1128" w:rsidRPr="00DB1128">
        <w:rPr>
          <w:rFonts w:asciiTheme="minorEastAsia" w:hAnsiTheme="minorEastAsia" w:cs="Times New Roman" w:hint="eastAsia"/>
          <w:szCs w:val="24"/>
        </w:rPr>
        <w:t>（含防火</w:t>
      </w:r>
      <w:r w:rsidR="00761B3B" w:rsidRPr="00761B3B">
        <w:rPr>
          <w:rFonts w:asciiTheme="minorEastAsia" w:hAnsiTheme="minorEastAsia" w:cs="Times New Roman" w:hint="eastAsia"/>
          <w:szCs w:val="24"/>
        </w:rPr>
        <w:t>岩</w:t>
      </w:r>
      <w:r w:rsidR="00DB1128" w:rsidRPr="00DB1128">
        <w:rPr>
          <w:rFonts w:asciiTheme="minorEastAsia" w:hAnsiTheme="minorEastAsia" w:cs="Times New Roman" w:hint="eastAsia"/>
          <w:szCs w:val="24"/>
        </w:rPr>
        <w:t>棉）</w:t>
      </w:r>
      <w:r w:rsidR="00DB1128">
        <w:rPr>
          <w:rFonts w:asciiTheme="minorEastAsia" w:hAnsiTheme="minorEastAsia" w:cs="Times New Roman" w:hint="eastAsia"/>
          <w:szCs w:val="24"/>
        </w:rPr>
        <w:t>厚度</w:t>
      </w:r>
      <w:r w:rsidR="00DB1128" w:rsidRPr="00DB1128">
        <w:rPr>
          <w:rFonts w:asciiTheme="minorEastAsia" w:hAnsiTheme="minorEastAsia" w:cs="Times New Roman" w:hint="eastAsia"/>
          <w:szCs w:val="24"/>
        </w:rPr>
        <w:t>≥</w:t>
      </w:r>
      <w:r w:rsidR="00DB1128">
        <w:rPr>
          <w:rFonts w:asciiTheme="minorEastAsia" w:hAnsiTheme="minorEastAsia" w:cs="Times New Roman" w:hint="eastAsia"/>
          <w:szCs w:val="24"/>
        </w:rPr>
        <w:t>16</w:t>
      </w:r>
      <w:r w:rsidR="00DB1128" w:rsidRPr="00DB1128">
        <w:rPr>
          <w:rFonts w:asciiTheme="minorEastAsia" w:hAnsiTheme="minorEastAsia" w:cs="Times New Roman" w:hint="eastAsia"/>
          <w:szCs w:val="24"/>
        </w:rPr>
        <w:t>mm</w:t>
      </w:r>
      <w:r w:rsidR="00DB1128">
        <w:rPr>
          <w:rFonts w:asciiTheme="minorEastAsia" w:hAnsiTheme="minorEastAsia" w:cs="Times New Roman" w:hint="eastAsia"/>
          <w:bCs/>
          <w:szCs w:val="24"/>
        </w:rPr>
        <w:t>。</w:t>
      </w:r>
    </w:p>
    <w:p w:rsidR="00DB1128" w:rsidRPr="00DB1128" w:rsidRDefault="00DB1128" w:rsidP="00DB1128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DB1128">
        <w:rPr>
          <w:rFonts w:asciiTheme="minorEastAsia" w:hAnsiTheme="minorEastAsia" w:cs="Times New Roman" w:hint="eastAsia"/>
          <w:bCs/>
          <w:szCs w:val="24"/>
        </w:rPr>
        <w:t>b)配置温控释放装置和两步关闭装置，温控释放装置即当释放装置的感温元件周围温度达到73</w:t>
      </w:r>
      <w:r w:rsidRPr="00DB1128">
        <w:rPr>
          <w:rFonts w:asciiTheme="minorEastAsia" w:hAnsiTheme="minorEastAsia" w:cs="Times New Roman"/>
          <w:bCs/>
          <w:szCs w:val="24"/>
        </w:rPr>
        <w:t>℃±</w:t>
      </w:r>
      <w:r w:rsidRPr="00DB1128">
        <w:rPr>
          <w:rFonts w:asciiTheme="minorEastAsia" w:hAnsiTheme="minorEastAsia" w:cs="Times New Roman" w:hint="eastAsia"/>
          <w:bCs/>
          <w:szCs w:val="24"/>
        </w:rPr>
        <w:t>0.5</w:t>
      </w:r>
      <w:r w:rsidRPr="00DB1128">
        <w:rPr>
          <w:rFonts w:asciiTheme="minorEastAsia" w:hAnsiTheme="minorEastAsia" w:cs="Times New Roman"/>
          <w:bCs/>
          <w:szCs w:val="24"/>
        </w:rPr>
        <w:t>℃</w:t>
      </w:r>
      <w:r w:rsidRPr="00DB1128">
        <w:rPr>
          <w:rFonts w:asciiTheme="minorEastAsia" w:hAnsiTheme="minorEastAsia" w:cs="Times New Roman" w:hint="eastAsia"/>
          <w:bCs/>
          <w:szCs w:val="24"/>
        </w:rPr>
        <w:t>时，释放装置动作，卷帘门依自动下降关闭；两步关闭装置，安装在疏散通道的防火卷帘在收到消防指令时，会自动降落至门体的一半，经过一定时间（正常30s</w:t>
      </w:r>
      <w:r>
        <w:rPr>
          <w:rFonts w:asciiTheme="minorEastAsia" w:hAnsiTheme="minorEastAsia" w:cs="Times New Roman" w:hint="eastAsia"/>
          <w:bCs/>
          <w:szCs w:val="24"/>
        </w:rPr>
        <w:t>）后，自动降落到底。</w:t>
      </w:r>
    </w:p>
    <w:p w:rsidR="002B6948" w:rsidRDefault="005D3F8B" w:rsidP="00521DD7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w w:val="90"/>
          <w:sz w:val="24"/>
          <w:szCs w:val="24"/>
        </w:rPr>
      </w:pPr>
      <w:r>
        <w:rPr>
          <w:rFonts w:asciiTheme="minorEastAsia" w:hAnsiTheme="minorEastAsia" w:cs="Times New Roman" w:hint="eastAsia"/>
          <w:szCs w:val="24"/>
        </w:rPr>
        <w:t>c)</w:t>
      </w:r>
      <w:r w:rsidR="00920F12" w:rsidRPr="00521DD7">
        <w:rPr>
          <w:rFonts w:asciiTheme="minorEastAsia" w:hAnsiTheme="minorEastAsia" w:cs="Times New Roman" w:hint="eastAsia"/>
          <w:szCs w:val="24"/>
        </w:rPr>
        <w:t>耐风压强度类别：120，防火类别：F</w:t>
      </w:r>
      <w:r w:rsidR="00920F12" w:rsidRPr="00521DD7">
        <w:rPr>
          <w:rFonts w:asciiTheme="minorEastAsia" w:hAnsiTheme="minorEastAsia" w:cs="Times New Roman"/>
          <w:szCs w:val="24"/>
        </w:rPr>
        <w:softHyphen/>
      </w:r>
      <w:r w:rsidR="00920F12" w:rsidRPr="00521DD7">
        <w:rPr>
          <w:rFonts w:asciiTheme="minorEastAsia" w:hAnsiTheme="minorEastAsia" w:cs="Times New Roman"/>
          <w:szCs w:val="24"/>
        </w:rPr>
        <w:softHyphen/>
      </w:r>
      <w:r w:rsidR="00920F12" w:rsidRPr="00521DD7">
        <w:rPr>
          <w:rFonts w:asciiTheme="minorEastAsia" w:hAnsiTheme="minorEastAsia" w:cs="Times New Roman" w:hint="eastAsia"/>
          <w:szCs w:val="24"/>
          <w:vertAlign w:val="subscript"/>
        </w:rPr>
        <w:t>4</w:t>
      </w:r>
      <w:r w:rsidR="00920F12" w:rsidRPr="00521DD7">
        <w:rPr>
          <w:rFonts w:asciiTheme="minorEastAsia" w:hAnsiTheme="minorEastAsia" w:cs="Times New Roman" w:hint="eastAsia"/>
          <w:szCs w:val="24"/>
        </w:rPr>
        <w:t>，耐火时间、防烟性能分类：FY</w:t>
      </w:r>
      <w:r w:rsidR="00920F12" w:rsidRPr="00521DD7">
        <w:rPr>
          <w:rFonts w:asciiTheme="minorEastAsia" w:hAnsiTheme="minorEastAsia" w:cs="Times New Roman" w:hint="eastAsia"/>
          <w:szCs w:val="24"/>
          <w:vertAlign w:val="subscript"/>
        </w:rPr>
        <w:t>4</w:t>
      </w:r>
      <w:r w:rsidR="00920F12" w:rsidRPr="00521DD7">
        <w:rPr>
          <w:rFonts w:asciiTheme="minorEastAsia" w:hAnsiTheme="minorEastAsia" w:cs="Times New Roman" w:hint="eastAsia"/>
          <w:szCs w:val="24"/>
        </w:rPr>
        <w:t>。</w:t>
      </w:r>
    </w:p>
    <w:p w:rsidR="002B6948" w:rsidRPr="00521DD7" w:rsidRDefault="005D3F8B" w:rsidP="00521DD7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d</w:t>
      </w:r>
      <w:r w:rsidR="00BC6289" w:rsidRPr="00521DD7">
        <w:rPr>
          <w:rFonts w:asciiTheme="minorEastAsia" w:hAnsiTheme="minorEastAsia" w:cs="Times New Roman" w:hint="eastAsia"/>
          <w:szCs w:val="24"/>
        </w:rPr>
        <w:t>)外观要求：按GB14102—93标准。</w:t>
      </w:r>
    </w:p>
    <w:p w:rsidR="002B6948" w:rsidRPr="00521DD7" w:rsidRDefault="005D3F8B" w:rsidP="00521DD7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e</w:t>
      </w:r>
      <w:r w:rsidR="00BC6289" w:rsidRPr="00521DD7">
        <w:rPr>
          <w:rFonts w:asciiTheme="minorEastAsia" w:hAnsiTheme="minorEastAsia" w:cs="Times New Roman" w:hint="eastAsia"/>
          <w:szCs w:val="24"/>
        </w:rPr>
        <w:t>)卷帘门启闭、运行的平均噪音按GB14102—93标准。</w:t>
      </w:r>
    </w:p>
    <w:p w:rsidR="002B6948" w:rsidRPr="00521DD7" w:rsidRDefault="005D3F8B" w:rsidP="00521DD7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f</w:t>
      </w:r>
      <w:r w:rsidR="002B6948" w:rsidRPr="00521DD7">
        <w:rPr>
          <w:rFonts w:asciiTheme="minorEastAsia" w:hAnsiTheme="minorEastAsia" w:cs="Times New Roman" w:hint="eastAsia"/>
          <w:szCs w:val="24"/>
        </w:rPr>
        <w:t>)制作及验收标准：GB14102-93《钢质防火卷帘通用技术条件》。</w:t>
      </w:r>
    </w:p>
    <w:p w:rsidR="002B6948" w:rsidRPr="002B6948" w:rsidRDefault="005D3F8B" w:rsidP="00521DD7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w w:val="90"/>
          <w:sz w:val="24"/>
          <w:szCs w:val="24"/>
        </w:rPr>
      </w:pPr>
      <w:r>
        <w:rPr>
          <w:rFonts w:asciiTheme="minorEastAsia" w:hAnsiTheme="minorEastAsia" w:cs="Times New Roman" w:hint="eastAsia"/>
          <w:szCs w:val="24"/>
        </w:rPr>
        <w:t>g</w:t>
      </w:r>
      <w:r w:rsidR="002B6948" w:rsidRPr="00521DD7">
        <w:rPr>
          <w:rFonts w:asciiTheme="minorEastAsia" w:hAnsiTheme="minorEastAsia" w:cs="Times New Roman" w:hint="eastAsia"/>
          <w:szCs w:val="24"/>
        </w:rPr>
        <w:t>)具有国家监测机构出具的合格证、检测报告。</w:t>
      </w:r>
    </w:p>
    <w:p w:rsidR="00E11BED" w:rsidRDefault="000D1858" w:rsidP="0048651A">
      <w:pPr>
        <w:widowControl/>
        <w:spacing w:line="360" w:lineRule="auto"/>
        <w:ind w:right="-261"/>
        <w:jc w:val="left"/>
        <w:rPr>
          <w:rFonts w:asciiTheme="minorEastAsia" w:hAnsiTheme="minorEastAsia" w:cs="Times New Roman"/>
          <w:w w:val="90"/>
          <w:sz w:val="24"/>
          <w:szCs w:val="24"/>
        </w:rPr>
      </w:pPr>
      <w:r>
        <w:rPr>
          <w:rFonts w:asciiTheme="minorEastAsia" w:hAnsiTheme="minorEastAsia" w:cs="Times New Roman" w:hint="eastAsia"/>
          <w:szCs w:val="24"/>
        </w:rPr>
        <w:t>3</w:t>
      </w:r>
      <w:r w:rsidR="0048651A" w:rsidRPr="00521DD7">
        <w:rPr>
          <w:rFonts w:asciiTheme="minorEastAsia" w:hAnsiTheme="minorEastAsia" w:cs="Times New Roman" w:hint="eastAsia"/>
          <w:szCs w:val="24"/>
        </w:rPr>
        <w:t>.3</w:t>
      </w:r>
      <w:r w:rsidR="00E11BED" w:rsidRPr="00521DD7">
        <w:rPr>
          <w:rFonts w:asciiTheme="minorEastAsia" w:hAnsiTheme="minorEastAsia" w:cs="Times New Roman" w:hint="eastAsia"/>
          <w:szCs w:val="24"/>
        </w:rPr>
        <w:t>防爆排气扇：</w:t>
      </w:r>
    </w:p>
    <w:p w:rsidR="00BD3864" w:rsidRDefault="0048651A" w:rsidP="00521DD7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521DD7">
        <w:rPr>
          <w:rFonts w:asciiTheme="minorEastAsia" w:hAnsiTheme="minorEastAsia" w:cs="Times New Roman" w:hint="eastAsia"/>
          <w:szCs w:val="24"/>
        </w:rPr>
        <w:t>a)叶轮直径500mm</w:t>
      </w:r>
      <w:r w:rsidR="00BD3864">
        <w:rPr>
          <w:rFonts w:asciiTheme="minorEastAsia" w:hAnsiTheme="minorEastAsia" w:cs="Times New Roman" w:hint="eastAsia"/>
          <w:szCs w:val="24"/>
        </w:rPr>
        <w:t>，壁厚</w:t>
      </w:r>
      <w:r w:rsidR="00BD3864" w:rsidRPr="00BD3864">
        <w:rPr>
          <w:rFonts w:asciiTheme="minorEastAsia" w:hAnsiTheme="minorEastAsia" w:cs="Times New Roman" w:hint="eastAsia"/>
          <w:szCs w:val="24"/>
        </w:rPr>
        <w:t>≥</w:t>
      </w:r>
      <w:r w:rsidR="00BD3864">
        <w:rPr>
          <w:rFonts w:asciiTheme="minorEastAsia" w:hAnsiTheme="minorEastAsia" w:cs="Times New Roman" w:hint="eastAsia"/>
          <w:szCs w:val="24"/>
        </w:rPr>
        <w:t>4mm</w:t>
      </w:r>
      <w:r w:rsidR="005D3F8B" w:rsidRPr="005D3F8B">
        <w:rPr>
          <w:rFonts w:asciiTheme="minorEastAsia" w:hAnsiTheme="minorEastAsia" w:cs="Times New Roman" w:hint="eastAsia"/>
          <w:szCs w:val="24"/>
        </w:rPr>
        <w:t>，材质：铝合金</w:t>
      </w:r>
      <w:r w:rsidRPr="00521DD7">
        <w:rPr>
          <w:rFonts w:asciiTheme="minorEastAsia" w:hAnsiTheme="minorEastAsia" w:cs="Times New Roman" w:hint="eastAsia"/>
          <w:szCs w:val="24"/>
        </w:rPr>
        <w:t>；</w:t>
      </w:r>
      <w:r w:rsidR="00C94F22">
        <w:rPr>
          <w:rFonts w:asciiTheme="minorEastAsia" w:hAnsiTheme="minorEastAsia" w:cs="Times New Roman" w:hint="eastAsia"/>
          <w:szCs w:val="24"/>
        </w:rPr>
        <w:t>外壳</w:t>
      </w:r>
      <w:r w:rsidR="00BD3864">
        <w:rPr>
          <w:rFonts w:asciiTheme="minorEastAsia" w:hAnsiTheme="minorEastAsia" w:cs="Times New Roman" w:hint="eastAsia"/>
          <w:szCs w:val="24"/>
        </w:rPr>
        <w:t>壁厚</w:t>
      </w:r>
      <w:r w:rsidR="00BD3864" w:rsidRPr="00BD3864">
        <w:rPr>
          <w:rFonts w:asciiTheme="minorEastAsia" w:hAnsiTheme="minorEastAsia" w:cs="Times New Roman" w:hint="eastAsia"/>
          <w:szCs w:val="24"/>
        </w:rPr>
        <w:t>≥</w:t>
      </w:r>
      <w:r w:rsidR="00BD3864">
        <w:rPr>
          <w:rFonts w:asciiTheme="minorEastAsia" w:hAnsiTheme="minorEastAsia" w:cs="Times New Roman" w:hint="eastAsia"/>
          <w:szCs w:val="24"/>
        </w:rPr>
        <w:t>8</w:t>
      </w:r>
      <w:r w:rsidR="00BD3864" w:rsidRPr="00BD3864">
        <w:rPr>
          <w:rFonts w:asciiTheme="minorEastAsia" w:hAnsiTheme="minorEastAsia" w:cs="Times New Roman" w:hint="eastAsia"/>
          <w:szCs w:val="24"/>
        </w:rPr>
        <w:t>mm</w:t>
      </w:r>
      <w:r w:rsidR="005D3F8B">
        <w:rPr>
          <w:rFonts w:asciiTheme="minorEastAsia" w:hAnsiTheme="minorEastAsia" w:cs="Times New Roman" w:hint="eastAsia"/>
          <w:szCs w:val="24"/>
        </w:rPr>
        <w:t>，</w:t>
      </w:r>
      <w:r w:rsidR="005D3F8B" w:rsidRPr="005D3F8B">
        <w:rPr>
          <w:rFonts w:asciiTheme="minorEastAsia" w:hAnsiTheme="minorEastAsia" w:cs="Times New Roman" w:hint="eastAsia"/>
          <w:szCs w:val="24"/>
        </w:rPr>
        <w:t>材质：</w:t>
      </w:r>
      <w:r w:rsidR="005D3F8B">
        <w:rPr>
          <w:rFonts w:asciiTheme="minorEastAsia" w:hAnsiTheme="minorEastAsia" w:cs="Times New Roman" w:hint="eastAsia"/>
          <w:szCs w:val="24"/>
        </w:rPr>
        <w:t>碳钢。</w:t>
      </w:r>
    </w:p>
    <w:p w:rsidR="0048651A" w:rsidRPr="00521DD7" w:rsidRDefault="00BD3864" w:rsidP="00521DD7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lastRenderedPageBreak/>
        <w:t>b)</w:t>
      </w:r>
      <w:r w:rsidR="002B3CA6" w:rsidRPr="00521DD7">
        <w:rPr>
          <w:rFonts w:asciiTheme="minorEastAsia" w:hAnsiTheme="minorEastAsia" w:cs="Times New Roman" w:hint="eastAsia"/>
          <w:szCs w:val="24"/>
        </w:rPr>
        <w:t>功率</w:t>
      </w:r>
      <w:r w:rsidR="00D423D4">
        <w:rPr>
          <w:rFonts w:asciiTheme="minorEastAsia" w:hAnsiTheme="minorEastAsia" w:cs="Times New Roman" w:hint="eastAsia"/>
          <w:szCs w:val="24"/>
        </w:rPr>
        <w:t>＞</w:t>
      </w:r>
      <w:r w:rsidR="002B3CA6" w:rsidRPr="00521DD7">
        <w:rPr>
          <w:rFonts w:asciiTheme="minorEastAsia" w:hAnsiTheme="minorEastAsia" w:cs="Times New Roman" w:hint="eastAsia"/>
          <w:szCs w:val="24"/>
        </w:rPr>
        <w:t>0.25KW；</w:t>
      </w:r>
      <w:r w:rsidRPr="00BD3864">
        <w:rPr>
          <w:rFonts w:asciiTheme="minorEastAsia" w:hAnsiTheme="minorEastAsia" w:cs="Times New Roman" w:hint="eastAsia"/>
          <w:szCs w:val="24"/>
        </w:rPr>
        <w:t>风量＞4500m</w:t>
      </w:r>
      <w:r w:rsidRPr="00BD3864">
        <w:rPr>
          <w:rFonts w:asciiTheme="minorEastAsia" w:hAnsiTheme="minorEastAsia" w:cs="Times New Roman" w:hint="eastAsia"/>
          <w:szCs w:val="24"/>
          <w:vertAlign w:val="superscript"/>
        </w:rPr>
        <w:t>3</w:t>
      </w:r>
      <w:r w:rsidRPr="00BD3864">
        <w:rPr>
          <w:rFonts w:asciiTheme="minorEastAsia" w:hAnsiTheme="minorEastAsia" w:cs="Times New Roman" w:hint="eastAsia"/>
          <w:szCs w:val="24"/>
        </w:rPr>
        <w:t>/h</w:t>
      </w:r>
      <w:r w:rsidR="0048651A" w:rsidRPr="00521DD7">
        <w:rPr>
          <w:rFonts w:asciiTheme="minorEastAsia" w:hAnsiTheme="minorEastAsia" w:cs="Times New Roman" w:hint="eastAsia"/>
          <w:szCs w:val="24"/>
        </w:rPr>
        <w:t>。</w:t>
      </w:r>
    </w:p>
    <w:p w:rsidR="002B3CA6" w:rsidRPr="00521DD7" w:rsidRDefault="002B3CA6" w:rsidP="00521DD7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521DD7">
        <w:rPr>
          <w:rFonts w:asciiTheme="minorEastAsia" w:hAnsiTheme="minorEastAsia" w:cs="Times New Roman" w:hint="eastAsia"/>
          <w:szCs w:val="24"/>
        </w:rPr>
        <w:t>b)风口带百叶窗。</w:t>
      </w:r>
    </w:p>
    <w:p w:rsidR="0048651A" w:rsidRPr="00521DD7" w:rsidRDefault="002B3CA6" w:rsidP="00521DD7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521DD7">
        <w:rPr>
          <w:rFonts w:asciiTheme="minorEastAsia" w:hAnsiTheme="minorEastAsia" w:cs="Times New Roman" w:hint="eastAsia"/>
          <w:szCs w:val="24"/>
        </w:rPr>
        <w:t>c</w:t>
      </w:r>
      <w:r w:rsidR="00682E11" w:rsidRPr="00521DD7">
        <w:rPr>
          <w:rFonts w:asciiTheme="minorEastAsia" w:hAnsiTheme="minorEastAsia" w:cs="Times New Roman" w:hint="eastAsia"/>
          <w:szCs w:val="24"/>
        </w:rPr>
        <w:t>)</w:t>
      </w:r>
      <w:r w:rsidR="001B533B" w:rsidRPr="001B533B">
        <w:rPr>
          <w:rFonts w:asciiTheme="minorEastAsia" w:hAnsiTheme="minorEastAsia" w:cs="Times New Roman" w:hint="eastAsia"/>
          <w:szCs w:val="24"/>
        </w:rPr>
        <w:t>防爆等级IIBT4</w:t>
      </w:r>
      <w:r w:rsidR="001B533B">
        <w:rPr>
          <w:rFonts w:asciiTheme="minorEastAsia" w:hAnsiTheme="minorEastAsia" w:cs="Times New Roman" w:hint="eastAsia"/>
          <w:szCs w:val="24"/>
        </w:rPr>
        <w:t>，</w:t>
      </w:r>
      <w:r w:rsidR="00682E11" w:rsidRPr="00521DD7">
        <w:rPr>
          <w:rFonts w:asciiTheme="minorEastAsia" w:hAnsiTheme="minorEastAsia" w:cs="Times New Roman" w:hint="eastAsia"/>
          <w:szCs w:val="24"/>
        </w:rPr>
        <w:t>防爆性能可靠，运行噪音低。</w:t>
      </w:r>
    </w:p>
    <w:p w:rsidR="00682E11" w:rsidRPr="0048651A" w:rsidRDefault="002B3CA6" w:rsidP="00521DD7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w w:val="90"/>
          <w:sz w:val="24"/>
          <w:szCs w:val="24"/>
        </w:rPr>
      </w:pPr>
      <w:r w:rsidRPr="00521DD7">
        <w:rPr>
          <w:rFonts w:asciiTheme="minorEastAsia" w:hAnsiTheme="minorEastAsia" w:cs="Times New Roman" w:hint="eastAsia"/>
          <w:szCs w:val="24"/>
        </w:rPr>
        <w:t>d</w:t>
      </w:r>
      <w:r w:rsidR="00682E11" w:rsidRPr="00521DD7">
        <w:rPr>
          <w:rFonts w:asciiTheme="minorEastAsia" w:hAnsiTheme="minorEastAsia" w:cs="Times New Roman" w:hint="eastAsia"/>
          <w:szCs w:val="24"/>
        </w:rPr>
        <w:t>)</w:t>
      </w:r>
      <w:r w:rsidR="002B6948" w:rsidRPr="00521DD7">
        <w:rPr>
          <w:rFonts w:asciiTheme="minorEastAsia" w:hAnsiTheme="minorEastAsia" w:cs="Times New Roman" w:hint="eastAsia"/>
          <w:szCs w:val="24"/>
        </w:rPr>
        <w:t>具有国家</w:t>
      </w:r>
      <w:r w:rsidR="00682E11" w:rsidRPr="00521DD7">
        <w:rPr>
          <w:rFonts w:asciiTheme="minorEastAsia" w:hAnsiTheme="minorEastAsia" w:cs="Times New Roman" w:hint="eastAsia"/>
          <w:szCs w:val="24"/>
        </w:rPr>
        <w:t>防爆检验</w:t>
      </w:r>
      <w:r w:rsidRPr="00521DD7">
        <w:rPr>
          <w:rFonts w:asciiTheme="minorEastAsia" w:hAnsiTheme="minorEastAsia" w:cs="Times New Roman" w:hint="eastAsia"/>
          <w:szCs w:val="24"/>
        </w:rPr>
        <w:t>机构</w:t>
      </w:r>
      <w:r w:rsidR="002B6948" w:rsidRPr="00521DD7">
        <w:rPr>
          <w:rFonts w:asciiTheme="minorEastAsia" w:hAnsiTheme="minorEastAsia" w:cs="Times New Roman" w:hint="eastAsia"/>
          <w:szCs w:val="24"/>
        </w:rPr>
        <w:t>出具的</w:t>
      </w:r>
      <w:r w:rsidRPr="00521DD7">
        <w:rPr>
          <w:rFonts w:asciiTheme="minorEastAsia" w:hAnsiTheme="minorEastAsia" w:cs="Times New Roman" w:hint="eastAsia"/>
          <w:szCs w:val="24"/>
        </w:rPr>
        <w:t>防爆</w:t>
      </w:r>
      <w:r w:rsidR="002B6948" w:rsidRPr="00521DD7">
        <w:rPr>
          <w:rFonts w:asciiTheme="minorEastAsia" w:hAnsiTheme="minorEastAsia" w:cs="Times New Roman" w:hint="eastAsia"/>
          <w:szCs w:val="24"/>
        </w:rPr>
        <w:t>合格证、检测报告。</w:t>
      </w:r>
    </w:p>
    <w:p w:rsidR="00E11BED" w:rsidRDefault="000D1858" w:rsidP="002B3CA6">
      <w:pPr>
        <w:widowControl/>
        <w:spacing w:line="360" w:lineRule="auto"/>
        <w:ind w:right="-261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3</w:t>
      </w:r>
      <w:r w:rsidR="002B3CA6" w:rsidRPr="00521DD7">
        <w:rPr>
          <w:rFonts w:asciiTheme="minorEastAsia" w:hAnsiTheme="minorEastAsia" w:cs="Times New Roman" w:hint="eastAsia"/>
          <w:szCs w:val="24"/>
        </w:rPr>
        <w:t>.4</w:t>
      </w:r>
      <w:r w:rsidR="00AD709F">
        <w:rPr>
          <w:rFonts w:asciiTheme="minorEastAsia" w:hAnsiTheme="minorEastAsia" w:cs="Times New Roman" w:hint="eastAsia"/>
          <w:szCs w:val="24"/>
        </w:rPr>
        <w:t>消防</w:t>
      </w:r>
      <w:r w:rsidR="00E11BED" w:rsidRPr="00521DD7">
        <w:rPr>
          <w:rFonts w:asciiTheme="minorEastAsia" w:hAnsiTheme="minorEastAsia" w:cs="Times New Roman" w:hint="eastAsia"/>
          <w:szCs w:val="24"/>
        </w:rPr>
        <w:t>沙箱：</w:t>
      </w:r>
    </w:p>
    <w:p w:rsidR="00AD709F" w:rsidRPr="00F45F61" w:rsidRDefault="00F45F61" w:rsidP="00687739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45F61">
        <w:rPr>
          <w:rFonts w:asciiTheme="minorEastAsia" w:hAnsiTheme="minorEastAsia" w:cs="Times New Roman" w:hint="eastAsia"/>
          <w:szCs w:val="24"/>
        </w:rPr>
        <w:t>a)</w:t>
      </w:r>
      <w:r w:rsidR="00AD709F" w:rsidRPr="00F45F61">
        <w:rPr>
          <w:rFonts w:asciiTheme="minorEastAsia" w:hAnsiTheme="minorEastAsia" w:cs="Times New Roman" w:hint="eastAsia"/>
          <w:szCs w:val="24"/>
        </w:rPr>
        <w:t>箱体材质：冷轧钢板；箱体表面采用静电喷涂，图层平整、光滑。</w:t>
      </w:r>
    </w:p>
    <w:p w:rsidR="00F45F61" w:rsidRDefault="00F45F61" w:rsidP="00687739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45F61">
        <w:rPr>
          <w:rFonts w:asciiTheme="minorEastAsia" w:hAnsiTheme="minorEastAsia" w:cs="Times New Roman" w:hint="eastAsia"/>
          <w:szCs w:val="24"/>
        </w:rPr>
        <w:t>b)箱内装满干沙，配两把平铁锹。</w:t>
      </w:r>
    </w:p>
    <w:p w:rsidR="00F45F61" w:rsidRDefault="00F45F61" w:rsidP="00687739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c)</w:t>
      </w:r>
      <w:r w:rsidR="00BB4250">
        <w:rPr>
          <w:rFonts w:asciiTheme="minorEastAsia" w:hAnsiTheme="minorEastAsia" w:cs="Times New Roman" w:hint="eastAsia"/>
          <w:szCs w:val="24"/>
        </w:rPr>
        <w:t>发生险情时，</w:t>
      </w:r>
      <w:r w:rsidR="00BB4250" w:rsidRPr="00BB4250">
        <w:rPr>
          <w:rFonts w:asciiTheme="minorEastAsia" w:hAnsiTheme="minorEastAsia" w:cs="Times New Roman"/>
          <w:szCs w:val="24"/>
        </w:rPr>
        <w:t>立即打开</w:t>
      </w:r>
      <w:r w:rsidR="00BB4250">
        <w:rPr>
          <w:rFonts w:asciiTheme="minorEastAsia" w:hAnsiTheme="minorEastAsia" w:cs="Times New Roman"/>
          <w:szCs w:val="24"/>
        </w:rPr>
        <w:t>前门</w:t>
      </w:r>
      <w:r w:rsidR="00BB4250" w:rsidRPr="00BB4250">
        <w:rPr>
          <w:rFonts w:asciiTheme="minorEastAsia" w:hAnsiTheme="minorEastAsia" w:cs="Times New Roman"/>
          <w:szCs w:val="24"/>
        </w:rPr>
        <w:t>，消防沙迅速外泄，</w:t>
      </w:r>
      <w:r w:rsidR="00BB4250">
        <w:rPr>
          <w:rFonts w:asciiTheme="minorEastAsia" w:hAnsiTheme="minorEastAsia" w:cs="Times New Roman"/>
          <w:szCs w:val="24"/>
        </w:rPr>
        <w:t>缩短取沙灭火</w:t>
      </w:r>
      <w:r w:rsidR="00BB4250" w:rsidRPr="00BB4250">
        <w:rPr>
          <w:rFonts w:asciiTheme="minorEastAsia" w:hAnsiTheme="minorEastAsia" w:cs="Times New Roman"/>
          <w:szCs w:val="24"/>
        </w:rPr>
        <w:t>时间。</w:t>
      </w:r>
    </w:p>
    <w:p w:rsidR="007B7AFF" w:rsidRDefault="000D1858" w:rsidP="007B7AFF">
      <w:pPr>
        <w:widowControl/>
        <w:spacing w:line="360" w:lineRule="auto"/>
        <w:ind w:right="-261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3</w:t>
      </w:r>
      <w:r w:rsidR="007B7AFF">
        <w:rPr>
          <w:rFonts w:asciiTheme="minorEastAsia" w:hAnsiTheme="minorEastAsia" w:cs="Times New Roman" w:hint="eastAsia"/>
          <w:szCs w:val="24"/>
        </w:rPr>
        <w:t>.5监控：</w:t>
      </w:r>
    </w:p>
    <w:p w:rsidR="007B7AFF" w:rsidRDefault="007B7AFF" w:rsidP="00431FBE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a)</w:t>
      </w:r>
      <w:r w:rsidR="00B72E98">
        <w:rPr>
          <w:rFonts w:asciiTheme="minorEastAsia" w:hAnsiTheme="minorEastAsia" w:cs="Times New Roman" w:hint="eastAsia"/>
          <w:szCs w:val="24"/>
        </w:rPr>
        <w:t>监控摄像机品牌：海康威视。</w:t>
      </w:r>
      <w:r>
        <w:rPr>
          <w:rFonts w:asciiTheme="minorEastAsia" w:hAnsiTheme="minorEastAsia" w:cs="Times New Roman" w:hint="eastAsia"/>
          <w:szCs w:val="24"/>
        </w:rPr>
        <w:t>库内安装2套</w:t>
      </w:r>
      <w:r w:rsidR="00FF2AF4">
        <w:rPr>
          <w:rFonts w:asciiTheme="minorEastAsia" w:hAnsiTheme="minorEastAsia" w:cs="Times New Roman" w:hint="eastAsia"/>
          <w:szCs w:val="24"/>
        </w:rPr>
        <w:t>400万像素</w:t>
      </w:r>
      <w:r>
        <w:rPr>
          <w:rFonts w:asciiTheme="minorEastAsia" w:hAnsiTheme="minorEastAsia" w:cs="Times New Roman" w:hint="eastAsia"/>
          <w:szCs w:val="24"/>
        </w:rPr>
        <w:t>防爆摄像机，型号：</w:t>
      </w:r>
      <w:r w:rsidR="006C4670" w:rsidRPr="006C4670">
        <w:rPr>
          <w:rFonts w:asciiTheme="minorEastAsia" w:hAnsiTheme="minorEastAsia" w:cs="Times New Roman" w:hint="eastAsia"/>
          <w:szCs w:val="24"/>
        </w:rPr>
        <w:t>DS-2XE6242F-IS</w:t>
      </w:r>
      <w:r>
        <w:rPr>
          <w:rFonts w:asciiTheme="minorEastAsia" w:hAnsiTheme="minorEastAsia" w:cs="Times New Roman" w:hint="eastAsia"/>
          <w:szCs w:val="24"/>
        </w:rPr>
        <w:t>；</w:t>
      </w:r>
      <w:r w:rsidR="006C4670">
        <w:rPr>
          <w:rFonts w:asciiTheme="minorEastAsia" w:hAnsiTheme="minorEastAsia" w:cs="Times New Roman" w:hint="eastAsia"/>
          <w:szCs w:val="24"/>
        </w:rPr>
        <w:t>库外通道安装2套</w:t>
      </w:r>
      <w:r w:rsidR="00FF2AF4" w:rsidRPr="00FF2AF4">
        <w:rPr>
          <w:rFonts w:asciiTheme="minorEastAsia" w:hAnsiTheme="minorEastAsia" w:cs="Times New Roman" w:hint="eastAsia"/>
          <w:szCs w:val="24"/>
        </w:rPr>
        <w:t>400万像素</w:t>
      </w:r>
      <w:r w:rsidR="006C4670">
        <w:rPr>
          <w:rFonts w:asciiTheme="minorEastAsia" w:hAnsiTheme="minorEastAsia" w:cs="Times New Roman" w:hint="eastAsia"/>
          <w:szCs w:val="24"/>
        </w:rPr>
        <w:t>通用摄像机，型号：</w:t>
      </w:r>
      <w:r w:rsidR="006C4670" w:rsidRPr="006C4670">
        <w:rPr>
          <w:rFonts w:asciiTheme="minorEastAsia" w:hAnsiTheme="minorEastAsia" w:cs="Times New Roman" w:hint="eastAsia"/>
          <w:szCs w:val="24"/>
        </w:rPr>
        <w:t>DS-2CD3T46WD-I5</w:t>
      </w:r>
      <w:r w:rsidR="006C4670">
        <w:rPr>
          <w:rFonts w:asciiTheme="minorEastAsia" w:hAnsiTheme="minorEastAsia" w:cs="Times New Roman" w:hint="eastAsia"/>
          <w:szCs w:val="24"/>
        </w:rPr>
        <w:t>。</w:t>
      </w:r>
    </w:p>
    <w:p w:rsidR="00196A08" w:rsidRDefault="006C4670" w:rsidP="00431FBE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b)其他配件包括电源、支架、交换机、</w:t>
      </w:r>
      <w:r w:rsidR="00FF2AF4" w:rsidRPr="00FF2AF4">
        <w:rPr>
          <w:rFonts w:asciiTheme="minorEastAsia" w:hAnsiTheme="minorEastAsia" w:cs="Times New Roman" w:hint="eastAsia"/>
          <w:szCs w:val="24"/>
        </w:rPr>
        <w:t>32路8</w:t>
      </w:r>
      <w:r w:rsidR="00FF2AF4">
        <w:rPr>
          <w:rFonts w:asciiTheme="minorEastAsia" w:hAnsiTheme="minorEastAsia" w:cs="Times New Roman" w:hint="eastAsia"/>
          <w:szCs w:val="24"/>
        </w:rPr>
        <w:t>盘位</w:t>
      </w:r>
      <w:r>
        <w:rPr>
          <w:rFonts w:asciiTheme="minorEastAsia" w:hAnsiTheme="minorEastAsia" w:cs="Times New Roman" w:hint="eastAsia"/>
          <w:szCs w:val="24"/>
        </w:rPr>
        <w:t>硬盘录像机</w:t>
      </w:r>
      <w:r w:rsidR="00FF2AF4">
        <w:rPr>
          <w:rFonts w:asciiTheme="minorEastAsia" w:hAnsiTheme="minorEastAsia" w:cs="Times New Roman" w:hint="eastAsia"/>
          <w:szCs w:val="24"/>
        </w:rPr>
        <w:t>、</w:t>
      </w:r>
      <w:r w:rsidR="00FF2AF4" w:rsidRPr="00FF2AF4">
        <w:rPr>
          <w:rFonts w:asciiTheme="minorEastAsia" w:hAnsiTheme="minorEastAsia" w:cs="Times New Roman" w:hint="eastAsia"/>
          <w:szCs w:val="24"/>
        </w:rPr>
        <w:t>4T硬盘</w:t>
      </w:r>
      <w:r w:rsidR="00F225A0">
        <w:rPr>
          <w:rFonts w:asciiTheme="minorEastAsia" w:hAnsiTheme="minorEastAsia" w:cs="Times New Roman" w:hint="eastAsia"/>
          <w:szCs w:val="24"/>
        </w:rPr>
        <w:t>（3件）</w:t>
      </w:r>
      <w:r w:rsidR="00FF2AF4">
        <w:rPr>
          <w:rFonts w:asciiTheme="minorEastAsia" w:hAnsiTheme="minorEastAsia" w:cs="Times New Roman" w:hint="eastAsia"/>
          <w:szCs w:val="24"/>
        </w:rPr>
        <w:t>、</w:t>
      </w:r>
      <w:r w:rsidR="00196A08">
        <w:rPr>
          <w:rFonts w:asciiTheme="minorEastAsia" w:hAnsiTheme="minorEastAsia" w:cs="Times New Roman" w:hint="eastAsia"/>
          <w:szCs w:val="24"/>
        </w:rPr>
        <w:t>显示器、</w:t>
      </w:r>
      <w:r w:rsidR="00B82D8F">
        <w:rPr>
          <w:rFonts w:asciiTheme="minorEastAsia" w:hAnsiTheme="minorEastAsia" w:cs="Times New Roman" w:hint="eastAsia"/>
          <w:szCs w:val="24"/>
        </w:rPr>
        <w:t>线</w:t>
      </w:r>
      <w:r w:rsidR="00FF2AF4">
        <w:rPr>
          <w:rFonts w:asciiTheme="minorEastAsia" w:hAnsiTheme="minorEastAsia" w:cs="Times New Roman" w:hint="eastAsia"/>
          <w:szCs w:val="24"/>
        </w:rPr>
        <w:t>缆、</w:t>
      </w:r>
      <w:r w:rsidR="00FF2AF4" w:rsidRPr="00FF2AF4">
        <w:rPr>
          <w:rFonts w:asciiTheme="minorEastAsia" w:hAnsiTheme="minorEastAsia" w:cs="Times New Roman" w:hint="eastAsia"/>
          <w:szCs w:val="24"/>
        </w:rPr>
        <w:t>终端盒</w:t>
      </w:r>
      <w:r w:rsidR="00FF2AF4">
        <w:rPr>
          <w:rFonts w:asciiTheme="minorEastAsia" w:hAnsiTheme="minorEastAsia" w:cs="Times New Roman" w:hint="eastAsia"/>
          <w:szCs w:val="24"/>
        </w:rPr>
        <w:t>、监控</w:t>
      </w:r>
      <w:r w:rsidR="00FF2AF4" w:rsidRPr="00FF2AF4">
        <w:rPr>
          <w:rFonts w:asciiTheme="minorEastAsia" w:hAnsiTheme="minorEastAsia" w:cs="Times New Roman" w:hint="eastAsia"/>
          <w:szCs w:val="24"/>
        </w:rPr>
        <w:t>箱</w:t>
      </w:r>
      <w:r w:rsidR="00FF2AF4">
        <w:rPr>
          <w:rFonts w:asciiTheme="minorEastAsia" w:hAnsiTheme="minorEastAsia" w:cs="Times New Roman" w:hint="eastAsia"/>
          <w:szCs w:val="24"/>
        </w:rPr>
        <w:t>等。</w:t>
      </w:r>
    </w:p>
    <w:p w:rsidR="006C4670" w:rsidRDefault="00196A08" w:rsidP="00431FBE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c)</w:t>
      </w:r>
      <w:r w:rsidR="00B519CC">
        <w:rPr>
          <w:rFonts w:asciiTheme="minorEastAsia" w:hAnsiTheme="minorEastAsia" w:cs="Times New Roman" w:hint="eastAsia"/>
          <w:szCs w:val="24"/>
        </w:rPr>
        <w:t>交换机品牌：</w:t>
      </w:r>
      <w:r w:rsidR="00B519CC" w:rsidRPr="00B519CC">
        <w:rPr>
          <w:rFonts w:asciiTheme="minorEastAsia" w:hAnsiTheme="minorEastAsia" w:cs="Times New Roman" w:hint="eastAsia"/>
          <w:szCs w:val="24"/>
        </w:rPr>
        <w:t>光为</w:t>
      </w:r>
      <w:r w:rsidR="00B519CC">
        <w:rPr>
          <w:rFonts w:asciiTheme="minorEastAsia" w:hAnsiTheme="minorEastAsia" w:cs="Times New Roman" w:hint="eastAsia"/>
          <w:szCs w:val="24"/>
        </w:rPr>
        <w:t>；</w:t>
      </w:r>
      <w:r w:rsidR="00B519CC" w:rsidRPr="00B519CC">
        <w:rPr>
          <w:rFonts w:asciiTheme="minorEastAsia" w:hAnsiTheme="minorEastAsia" w:cs="Times New Roman" w:hint="eastAsia"/>
          <w:szCs w:val="24"/>
        </w:rPr>
        <w:t>硬盘录像机</w:t>
      </w:r>
      <w:r w:rsidR="00B519CC">
        <w:rPr>
          <w:rFonts w:asciiTheme="minorEastAsia" w:hAnsiTheme="minorEastAsia" w:cs="Times New Roman" w:hint="eastAsia"/>
          <w:szCs w:val="24"/>
        </w:rPr>
        <w:t>品牌：</w:t>
      </w:r>
      <w:r w:rsidR="00B519CC" w:rsidRPr="00B519CC">
        <w:rPr>
          <w:rFonts w:asciiTheme="minorEastAsia" w:hAnsiTheme="minorEastAsia" w:cs="Times New Roman" w:hint="eastAsia"/>
          <w:szCs w:val="24"/>
        </w:rPr>
        <w:t>海康威视</w:t>
      </w:r>
      <w:r w:rsidR="00B519CC">
        <w:rPr>
          <w:rFonts w:asciiTheme="minorEastAsia" w:hAnsiTheme="minorEastAsia" w:cs="Times New Roman" w:hint="eastAsia"/>
          <w:szCs w:val="24"/>
        </w:rPr>
        <w:t>；硬盘品牌：</w:t>
      </w:r>
      <w:r w:rsidR="00B519CC" w:rsidRPr="00B519CC">
        <w:rPr>
          <w:rFonts w:asciiTheme="minorEastAsia" w:hAnsiTheme="minorEastAsia" w:cs="Times New Roman" w:hint="eastAsia"/>
          <w:szCs w:val="24"/>
        </w:rPr>
        <w:t>希捷</w:t>
      </w:r>
      <w:r w:rsidR="00B519CC">
        <w:rPr>
          <w:rFonts w:asciiTheme="minorEastAsia" w:hAnsiTheme="minorEastAsia" w:cs="Times New Roman" w:hint="eastAsia"/>
          <w:szCs w:val="24"/>
        </w:rPr>
        <w:t>；线缆品牌：</w:t>
      </w:r>
      <w:proofErr w:type="gramStart"/>
      <w:r w:rsidR="00B519CC" w:rsidRPr="00B519CC">
        <w:rPr>
          <w:rFonts w:asciiTheme="minorEastAsia" w:hAnsiTheme="minorEastAsia" w:cs="Times New Roman" w:hint="eastAsia"/>
          <w:szCs w:val="24"/>
        </w:rPr>
        <w:t>揽胜</w:t>
      </w:r>
      <w:proofErr w:type="gramEnd"/>
      <w:r w:rsidR="00B519CC">
        <w:rPr>
          <w:rFonts w:asciiTheme="minorEastAsia" w:hAnsiTheme="minorEastAsia" w:cs="Times New Roman" w:hint="eastAsia"/>
          <w:szCs w:val="24"/>
        </w:rPr>
        <w:t>/宏安</w:t>
      </w:r>
      <w:r w:rsidR="00B519CC" w:rsidRPr="00B519CC">
        <w:rPr>
          <w:rFonts w:asciiTheme="minorEastAsia" w:hAnsiTheme="minorEastAsia" w:cs="Times New Roman" w:hint="eastAsia"/>
          <w:szCs w:val="24"/>
        </w:rPr>
        <w:t>。</w:t>
      </w:r>
    </w:p>
    <w:p w:rsidR="00B82D8F" w:rsidRDefault="00196A08" w:rsidP="00431FBE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d</w:t>
      </w:r>
      <w:r w:rsidR="00FF2AF4">
        <w:rPr>
          <w:rFonts w:asciiTheme="minorEastAsia" w:hAnsiTheme="minorEastAsia" w:cs="Times New Roman" w:hint="eastAsia"/>
          <w:szCs w:val="24"/>
        </w:rPr>
        <w:t>)</w:t>
      </w:r>
      <w:r w:rsidR="00B82D8F">
        <w:rPr>
          <w:rFonts w:asciiTheme="minorEastAsia" w:hAnsiTheme="minorEastAsia" w:cs="Times New Roman" w:hint="eastAsia"/>
          <w:szCs w:val="24"/>
        </w:rPr>
        <w:t>采用</w:t>
      </w:r>
      <w:r w:rsidR="00FF2AF4" w:rsidRPr="00FF2AF4">
        <w:rPr>
          <w:rFonts w:asciiTheme="minorEastAsia" w:hAnsiTheme="minorEastAsia" w:cs="Times New Roman" w:hint="eastAsia"/>
          <w:szCs w:val="24"/>
        </w:rPr>
        <w:t>嵌入式网络高清硬盘录像机，连续存储，自动分段；硬盘存满后采用循环覆盖方式记录新文件，图像存储时间为</w:t>
      </w:r>
      <w:r w:rsidR="00B82D8F">
        <w:rPr>
          <w:rFonts w:asciiTheme="minorEastAsia" w:hAnsiTheme="minorEastAsia" w:cs="Times New Roman" w:hint="eastAsia"/>
          <w:szCs w:val="24"/>
        </w:rPr>
        <w:t>6</w:t>
      </w:r>
      <w:r w:rsidR="00FF2AF4" w:rsidRPr="00FF2AF4">
        <w:rPr>
          <w:rFonts w:asciiTheme="minorEastAsia" w:hAnsiTheme="minorEastAsia" w:cs="Times New Roman" w:hint="eastAsia"/>
          <w:szCs w:val="24"/>
        </w:rPr>
        <w:t>0天以上，支持USB设备进行录像文件转存和备份。</w:t>
      </w:r>
    </w:p>
    <w:p w:rsidR="00E36D07" w:rsidRPr="00E36D07" w:rsidRDefault="00E36D07" w:rsidP="00431FBE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e)监控室设置在原材料库办公室。</w:t>
      </w:r>
    </w:p>
    <w:p w:rsidR="00FF2AF4" w:rsidRDefault="00E36D07" w:rsidP="00431FBE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f</w:t>
      </w:r>
      <w:r w:rsidR="00B82D8F">
        <w:rPr>
          <w:rFonts w:asciiTheme="minorEastAsia" w:hAnsiTheme="minorEastAsia" w:cs="Times New Roman" w:hint="eastAsia"/>
          <w:szCs w:val="24"/>
        </w:rPr>
        <w:t>)</w:t>
      </w:r>
      <w:r w:rsidR="00703C27" w:rsidRPr="00703C27">
        <w:rPr>
          <w:rFonts w:asciiTheme="minorEastAsia" w:hAnsiTheme="minorEastAsia" w:cs="Times New Roman" w:hint="eastAsia"/>
          <w:szCs w:val="24"/>
        </w:rPr>
        <w:t>录像机配备双网卡，</w:t>
      </w:r>
      <w:r w:rsidR="00703C27">
        <w:rPr>
          <w:rFonts w:asciiTheme="minorEastAsia" w:hAnsiTheme="minorEastAsia" w:cs="Times New Roman" w:hint="eastAsia"/>
          <w:szCs w:val="24"/>
        </w:rPr>
        <w:t>施工方负责将监控录像就近接入公司网络，</w:t>
      </w:r>
      <w:r w:rsidR="00C773DA">
        <w:rPr>
          <w:rFonts w:asciiTheme="minorEastAsia" w:hAnsiTheme="minorEastAsia" w:cs="Times New Roman" w:hint="eastAsia"/>
          <w:szCs w:val="24"/>
        </w:rPr>
        <w:t>可</w:t>
      </w:r>
      <w:r w:rsidR="00703C27" w:rsidRPr="00703C27">
        <w:rPr>
          <w:rFonts w:asciiTheme="minorEastAsia" w:hAnsiTheme="minorEastAsia" w:cs="Times New Roman" w:hint="eastAsia"/>
          <w:szCs w:val="24"/>
        </w:rPr>
        <w:t>实现通过网络查询监控录像</w:t>
      </w:r>
      <w:r w:rsidR="00703C27">
        <w:rPr>
          <w:rFonts w:asciiTheme="minorEastAsia" w:hAnsiTheme="minorEastAsia" w:cs="Times New Roman" w:hint="eastAsia"/>
          <w:szCs w:val="24"/>
        </w:rPr>
        <w:t>。</w:t>
      </w:r>
    </w:p>
    <w:p w:rsidR="00703C27" w:rsidRDefault="00E36D07" w:rsidP="00431FBE">
      <w:pPr>
        <w:widowControl/>
        <w:spacing w:line="360" w:lineRule="auto"/>
        <w:ind w:right="-261"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g</w:t>
      </w:r>
      <w:r w:rsidR="00703C27">
        <w:rPr>
          <w:rFonts w:asciiTheme="minorEastAsia" w:hAnsiTheme="minorEastAsia" w:cs="Times New Roman" w:hint="eastAsia"/>
          <w:szCs w:val="24"/>
        </w:rPr>
        <w:t>)</w:t>
      </w:r>
      <w:r w:rsidR="00E71F58">
        <w:rPr>
          <w:rFonts w:asciiTheme="minorEastAsia" w:hAnsiTheme="minorEastAsia" w:cs="Times New Roman" w:hint="eastAsia"/>
          <w:szCs w:val="24"/>
        </w:rPr>
        <w:t>线缆需入桥架，没有桥架的位置需</w:t>
      </w:r>
      <w:r w:rsidR="00703C27" w:rsidRPr="00703C27">
        <w:rPr>
          <w:rFonts w:asciiTheme="minorEastAsia" w:hAnsiTheme="minorEastAsia" w:cs="Times New Roman" w:hint="eastAsia"/>
          <w:szCs w:val="24"/>
        </w:rPr>
        <w:t>安装桥架。</w:t>
      </w:r>
      <w:r w:rsidR="00E71F58" w:rsidRPr="00E71F58">
        <w:rPr>
          <w:rFonts w:asciiTheme="minorEastAsia" w:hAnsiTheme="minorEastAsia" w:cs="Times New Roman" w:hint="eastAsia"/>
          <w:szCs w:val="24"/>
        </w:rPr>
        <w:t>布线要求整齐美观，所有室内敷设布线要求全部放置于电缆桥架内</w:t>
      </w:r>
      <w:r w:rsidR="00E71F58">
        <w:rPr>
          <w:rFonts w:asciiTheme="minorEastAsia" w:hAnsiTheme="minorEastAsia" w:cs="Times New Roman" w:hint="eastAsia"/>
          <w:szCs w:val="24"/>
        </w:rPr>
        <w:t>或</w:t>
      </w:r>
      <w:r w:rsidR="00E71F58" w:rsidRPr="00E71F58">
        <w:rPr>
          <w:rFonts w:asciiTheme="minorEastAsia" w:hAnsiTheme="minorEastAsia" w:cs="Times New Roman" w:hint="eastAsia"/>
          <w:szCs w:val="24"/>
        </w:rPr>
        <w:t>穿管，靠近强电部分要穿铁管并良好接地。</w:t>
      </w:r>
    </w:p>
    <w:p w:rsidR="002D2667" w:rsidRDefault="00447349" w:rsidP="00CB413C">
      <w:pPr>
        <w:widowControl/>
        <w:spacing w:line="360" w:lineRule="auto"/>
        <w:ind w:left="315" w:right="-261" w:hangingChars="150" w:hanging="315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3</w:t>
      </w:r>
      <w:r w:rsidR="002D2667">
        <w:rPr>
          <w:rFonts w:asciiTheme="minorEastAsia" w:hAnsiTheme="minorEastAsia" w:cs="Times New Roman" w:hint="eastAsia"/>
          <w:szCs w:val="24"/>
        </w:rPr>
        <w:t>.</w:t>
      </w:r>
      <w:r w:rsidR="00A97085">
        <w:rPr>
          <w:rFonts w:asciiTheme="minorEastAsia" w:hAnsiTheme="minorEastAsia" w:cs="Times New Roman" w:hint="eastAsia"/>
          <w:szCs w:val="24"/>
        </w:rPr>
        <w:t>6</w:t>
      </w:r>
      <w:r w:rsidR="002D2667">
        <w:rPr>
          <w:rFonts w:asciiTheme="minorEastAsia" w:hAnsiTheme="minorEastAsia" w:cs="Times New Roman" w:hint="eastAsia"/>
          <w:szCs w:val="24"/>
        </w:rPr>
        <w:t>材料、设施</w:t>
      </w:r>
      <w:r w:rsidR="002D2667" w:rsidRPr="002D2667">
        <w:rPr>
          <w:rFonts w:asciiTheme="minorEastAsia" w:hAnsiTheme="minorEastAsia" w:cs="Times New Roman" w:hint="eastAsia"/>
          <w:szCs w:val="24"/>
        </w:rPr>
        <w:t>运输</w:t>
      </w:r>
      <w:r w:rsidR="002D2667">
        <w:rPr>
          <w:rFonts w:asciiTheme="minorEastAsia" w:hAnsiTheme="minorEastAsia" w:cs="Times New Roman" w:hint="eastAsia"/>
          <w:szCs w:val="24"/>
        </w:rPr>
        <w:t>及费用</w:t>
      </w:r>
      <w:r w:rsidR="002D2667" w:rsidRPr="002D2667">
        <w:rPr>
          <w:rFonts w:asciiTheme="minorEastAsia" w:hAnsiTheme="minorEastAsia" w:cs="Times New Roman" w:hint="eastAsia"/>
          <w:szCs w:val="24"/>
        </w:rPr>
        <w:t>由</w:t>
      </w:r>
      <w:r w:rsidR="001345F0">
        <w:rPr>
          <w:rFonts w:asciiTheme="minorEastAsia" w:hAnsiTheme="minorEastAsia" w:cs="Times New Roman" w:hint="eastAsia"/>
          <w:szCs w:val="24"/>
        </w:rPr>
        <w:t>施工方</w:t>
      </w:r>
      <w:r w:rsidR="002D2667" w:rsidRPr="002D2667">
        <w:rPr>
          <w:rFonts w:asciiTheme="minorEastAsia" w:hAnsiTheme="minorEastAsia" w:cs="Times New Roman" w:hint="eastAsia"/>
          <w:szCs w:val="24"/>
        </w:rPr>
        <w:t>负责。货物的包装按GB10058-88</w:t>
      </w:r>
      <w:r w:rsidR="002D2667">
        <w:rPr>
          <w:rFonts w:asciiTheme="minorEastAsia" w:hAnsiTheme="minorEastAsia" w:cs="Times New Roman" w:hint="eastAsia"/>
          <w:szCs w:val="24"/>
        </w:rPr>
        <w:t>包装储运指示标志规定和国家主管机关规定，满足长途运输、多次搬运及装卸需要。包装要保证材料及设施在运输、装卸过程中完好无损，有减震、防冲击、</w:t>
      </w:r>
      <w:r w:rsidR="002D2667" w:rsidRPr="002D2667">
        <w:rPr>
          <w:rFonts w:asciiTheme="minorEastAsia" w:hAnsiTheme="minorEastAsia" w:cs="Times New Roman" w:hint="eastAsia"/>
          <w:szCs w:val="24"/>
        </w:rPr>
        <w:t>防锈、防腐蚀等保护措施。</w:t>
      </w:r>
    </w:p>
    <w:p w:rsidR="00260233" w:rsidRDefault="00447349" w:rsidP="006A50A8">
      <w:pPr>
        <w:widowControl/>
        <w:spacing w:line="360" w:lineRule="auto"/>
        <w:ind w:left="315" w:right="-261" w:hangingChars="150" w:hanging="315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3</w:t>
      </w:r>
      <w:r w:rsidR="00CB413C" w:rsidRPr="00CB413C">
        <w:rPr>
          <w:rFonts w:asciiTheme="minorEastAsia" w:hAnsiTheme="minorEastAsia" w:cs="Times New Roman" w:hint="eastAsia"/>
          <w:szCs w:val="24"/>
        </w:rPr>
        <w:t>.</w:t>
      </w:r>
      <w:r w:rsidR="00A97085">
        <w:rPr>
          <w:rFonts w:asciiTheme="minorEastAsia" w:hAnsiTheme="minorEastAsia" w:cs="Times New Roman" w:hint="eastAsia"/>
          <w:szCs w:val="24"/>
        </w:rPr>
        <w:t>7</w:t>
      </w:r>
      <w:r w:rsidR="00260233" w:rsidRPr="00260233">
        <w:rPr>
          <w:rFonts w:asciiTheme="minorEastAsia" w:hAnsiTheme="minorEastAsia" w:cs="Times New Roman" w:hint="eastAsia"/>
          <w:szCs w:val="24"/>
        </w:rPr>
        <w:t>材料</w:t>
      </w:r>
      <w:r w:rsidR="00260233">
        <w:rPr>
          <w:rFonts w:asciiTheme="minorEastAsia" w:hAnsiTheme="minorEastAsia" w:cs="Times New Roman" w:hint="eastAsia"/>
          <w:szCs w:val="24"/>
        </w:rPr>
        <w:t>、设施到厂</w:t>
      </w:r>
      <w:r w:rsidR="00260233" w:rsidRPr="00260233">
        <w:rPr>
          <w:rFonts w:asciiTheme="minorEastAsia" w:hAnsiTheme="minorEastAsia" w:cs="Times New Roman" w:hint="eastAsia"/>
          <w:szCs w:val="24"/>
        </w:rPr>
        <w:t>时</w:t>
      </w:r>
      <w:r w:rsidR="00260233">
        <w:rPr>
          <w:rFonts w:asciiTheme="minorEastAsia" w:hAnsiTheme="minorEastAsia" w:cs="Times New Roman" w:hint="eastAsia"/>
          <w:szCs w:val="24"/>
        </w:rPr>
        <w:t>，</w:t>
      </w:r>
      <w:r w:rsidR="001345F0">
        <w:rPr>
          <w:rFonts w:asciiTheme="minorEastAsia" w:hAnsiTheme="minorEastAsia" w:cs="Times New Roman" w:hint="eastAsia"/>
          <w:szCs w:val="24"/>
        </w:rPr>
        <w:t>需</w:t>
      </w:r>
      <w:r w:rsidR="00260233" w:rsidRPr="00260233">
        <w:rPr>
          <w:rFonts w:asciiTheme="minorEastAsia" w:hAnsiTheme="minorEastAsia" w:cs="Times New Roman" w:hint="eastAsia"/>
          <w:szCs w:val="24"/>
        </w:rPr>
        <w:t>提供</w:t>
      </w:r>
      <w:r w:rsidR="00D7475C">
        <w:rPr>
          <w:rFonts w:asciiTheme="minorEastAsia" w:hAnsiTheme="minorEastAsia" w:cs="Times New Roman" w:hint="eastAsia"/>
          <w:szCs w:val="24"/>
        </w:rPr>
        <w:t>上述要求的</w:t>
      </w:r>
      <w:r w:rsidR="00260233">
        <w:rPr>
          <w:rFonts w:asciiTheme="minorEastAsia" w:hAnsiTheme="minorEastAsia" w:cs="Times New Roman" w:hint="eastAsia"/>
          <w:szCs w:val="24"/>
        </w:rPr>
        <w:t>合格证、检测报告等文件</w:t>
      </w:r>
      <w:r w:rsidR="00D7475C">
        <w:rPr>
          <w:rFonts w:asciiTheme="minorEastAsia" w:hAnsiTheme="minorEastAsia" w:cs="Times New Roman" w:hint="eastAsia"/>
          <w:szCs w:val="24"/>
        </w:rPr>
        <w:t>，业主对证明文件验收合格后方可施工。</w:t>
      </w:r>
      <w:r w:rsidR="00D7475C" w:rsidRPr="00D7475C">
        <w:rPr>
          <w:rFonts w:asciiTheme="minorEastAsia" w:hAnsiTheme="minorEastAsia" w:cs="Times New Roman" w:hint="eastAsia"/>
          <w:szCs w:val="24"/>
        </w:rPr>
        <w:t>不符合要求的产品，</w:t>
      </w:r>
      <w:r w:rsidR="00D7475C">
        <w:rPr>
          <w:rFonts w:asciiTheme="minorEastAsia" w:hAnsiTheme="minorEastAsia" w:cs="Times New Roman" w:hint="eastAsia"/>
          <w:szCs w:val="24"/>
        </w:rPr>
        <w:t>业主有权拒绝使用，施工方应按协议要求</w:t>
      </w:r>
      <w:r w:rsidR="00D7475C" w:rsidRPr="00D7475C">
        <w:rPr>
          <w:rFonts w:asciiTheme="minorEastAsia" w:hAnsiTheme="minorEastAsia" w:cs="Times New Roman" w:hint="eastAsia"/>
          <w:szCs w:val="24"/>
        </w:rPr>
        <w:t>重新采购，</w:t>
      </w:r>
      <w:r w:rsidR="00D7475C">
        <w:rPr>
          <w:rFonts w:asciiTheme="minorEastAsia" w:hAnsiTheme="minorEastAsia" w:cs="Times New Roman" w:hint="eastAsia"/>
          <w:szCs w:val="24"/>
        </w:rPr>
        <w:t>由此产生的额外费用由施工方承担</w:t>
      </w:r>
      <w:r w:rsidR="005257BF">
        <w:rPr>
          <w:rFonts w:asciiTheme="minorEastAsia" w:hAnsiTheme="minorEastAsia" w:cs="Times New Roman" w:hint="eastAsia"/>
          <w:szCs w:val="24"/>
        </w:rPr>
        <w:t>，且工期不予顺延</w:t>
      </w:r>
      <w:r w:rsidR="00260233" w:rsidRPr="00260233">
        <w:rPr>
          <w:rFonts w:asciiTheme="minorEastAsia" w:hAnsiTheme="minorEastAsia" w:cs="Times New Roman" w:hint="eastAsia"/>
          <w:szCs w:val="24"/>
        </w:rPr>
        <w:t>。</w:t>
      </w:r>
    </w:p>
    <w:p w:rsidR="00693625" w:rsidRDefault="00447349" w:rsidP="00260233">
      <w:pPr>
        <w:widowControl/>
        <w:spacing w:line="360" w:lineRule="auto"/>
        <w:ind w:left="315" w:right="-261" w:hangingChars="150" w:hanging="315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3</w:t>
      </w:r>
      <w:r w:rsidR="0049274C">
        <w:rPr>
          <w:rFonts w:asciiTheme="minorEastAsia" w:hAnsiTheme="minorEastAsia" w:cs="Times New Roman" w:hint="eastAsia"/>
          <w:szCs w:val="24"/>
        </w:rPr>
        <w:t>.</w:t>
      </w:r>
      <w:r w:rsidR="006A50A8">
        <w:rPr>
          <w:rFonts w:asciiTheme="minorEastAsia" w:hAnsiTheme="minorEastAsia" w:cs="Times New Roman" w:hint="eastAsia"/>
          <w:szCs w:val="24"/>
        </w:rPr>
        <w:t>8</w:t>
      </w:r>
      <w:r w:rsidR="00693625">
        <w:rPr>
          <w:rFonts w:asciiTheme="minorEastAsia" w:hAnsiTheme="minorEastAsia" w:cs="Times New Roman" w:hint="eastAsia"/>
          <w:szCs w:val="24"/>
        </w:rPr>
        <w:t>施工方具有消防施工资质。</w:t>
      </w:r>
    </w:p>
    <w:p w:rsidR="000D1858" w:rsidRPr="000D1858" w:rsidRDefault="000D1858" w:rsidP="000D1858">
      <w:pPr>
        <w:pStyle w:val="a5"/>
        <w:widowControl/>
        <w:numPr>
          <w:ilvl w:val="0"/>
          <w:numId w:val="1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0D1858"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施工要求</w:t>
      </w:r>
    </w:p>
    <w:p w:rsidR="000D1858" w:rsidRPr="000D1858" w:rsidRDefault="00447349" w:rsidP="000D1858">
      <w:pPr>
        <w:widowControl/>
        <w:spacing w:line="360" w:lineRule="auto"/>
        <w:ind w:left="315" w:right="-261" w:hangingChars="150" w:hanging="315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4</w:t>
      </w:r>
      <w:r w:rsidR="000D1858" w:rsidRPr="000D1858">
        <w:rPr>
          <w:rFonts w:asciiTheme="minorEastAsia" w:hAnsiTheme="minorEastAsia" w:cs="Times New Roman" w:hint="eastAsia"/>
          <w:szCs w:val="24"/>
        </w:rPr>
        <w:t>.1</w:t>
      </w:r>
      <w:r w:rsidR="000D1858">
        <w:rPr>
          <w:rFonts w:asciiTheme="minorEastAsia" w:hAnsiTheme="minorEastAsia" w:cs="Times New Roman" w:hint="eastAsia"/>
          <w:szCs w:val="24"/>
        </w:rPr>
        <w:t>施工方</w:t>
      </w:r>
      <w:r w:rsidR="000D1858" w:rsidRPr="000D1858">
        <w:rPr>
          <w:rFonts w:asciiTheme="minorEastAsia" w:hAnsiTheme="minorEastAsia" w:cs="Times New Roman" w:hint="eastAsia"/>
          <w:szCs w:val="24"/>
        </w:rPr>
        <w:t>须按照</w:t>
      </w:r>
      <w:r>
        <w:rPr>
          <w:rFonts w:asciiTheme="minorEastAsia" w:hAnsiTheme="minorEastAsia" w:cs="Times New Roman" w:hint="eastAsia"/>
          <w:szCs w:val="24"/>
        </w:rPr>
        <w:t>业主</w:t>
      </w:r>
      <w:r w:rsidR="000D1858" w:rsidRPr="000D1858">
        <w:rPr>
          <w:rFonts w:asciiTheme="minorEastAsia" w:hAnsiTheme="minorEastAsia" w:cs="Times New Roman" w:hint="eastAsia"/>
          <w:szCs w:val="24"/>
        </w:rPr>
        <w:t>确认的施工方案及进度计划组织施工，接受</w:t>
      </w:r>
      <w:r>
        <w:rPr>
          <w:rFonts w:asciiTheme="minorEastAsia" w:hAnsiTheme="minorEastAsia" w:cs="Times New Roman" w:hint="eastAsia"/>
          <w:szCs w:val="24"/>
        </w:rPr>
        <w:t>业主</w:t>
      </w:r>
      <w:r w:rsidR="000D1858" w:rsidRPr="000D1858">
        <w:rPr>
          <w:rFonts w:asciiTheme="minorEastAsia" w:hAnsiTheme="minorEastAsia" w:cs="Times New Roman" w:hint="eastAsia"/>
          <w:szCs w:val="24"/>
        </w:rPr>
        <w:t>项目代表的检查和监督并向</w:t>
      </w:r>
      <w:r>
        <w:rPr>
          <w:rFonts w:asciiTheme="minorEastAsia" w:hAnsiTheme="minorEastAsia" w:cs="Times New Roman" w:hint="eastAsia"/>
          <w:szCs w:val="24"/>
        </w:rPr>
        <w:t>业主</w:t>
      </w:r>
      <w:r w:rsidR="000D1858" w:rsidRPr="000D1858">
        <w:rPr>
          <w:rFonts w:asciiTheme="minorEastAsia" w:hAnsiTheme="minorEastAsia" w:cs="Times New Roman" w:hint="eastAsia"/>
          <w:szCs w:val="24"/>
        </w:rPr>
        <w:t>代表提供项目进展情况报告。</w:t>
      </w:r>
    </w:p>
    <w:p w:rsidR="000D1858" w:rsidRDefault="00447349" w:rsidP="000D1858">
      <w:pPr>
        <w:widowControl/>
        <w:spacing w:line="360" w:lineRule="auto"/>
        <w:ind w:left="315" w:right="-261" w:hangingChars="150" w:hanging="315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4</w:t>
      </w:r>
      <w:r w:rsidR="000D1858" w:rsidRPr="000D1858">
        <w:rPr>
          <w:rFonts w:asciiTheme="minorEastAsia" w:hAnsiTheme="minorEastAsia" w:cs="Times New Roman" w:hint="eastAsia"/>
          <w:szCs w:val="24"/>
        </w:rPr>
        <w:t>.2项目施工过程中，</w:t>
      </w:r>
      <w:r>
        <w:rPr>
          <w:rFonts w:asciiTheme="minorEastAsia" w:hAnsiTheme="minorEastAsia" w:cs="Times New Roman" w:hint="eastAsia"/>
          <w:szCs w:val="24"/>
        </w:rPr>
        <w:t>业主</w:t>
      </w:r>
      <w:r w:rsidR="000D1858" w:rsidRPr="000D1858">
        <w:rPr>
          <w:rFonts w:asciiTheme="minorEastAsia" w:hAnsiTheme="minorEastAsia" w:cs="Times New Roman" w:hint="eastAsia"/>
          <w:szCs w:val="24"/>
        </w:rPr>
        <w:t>有权制止</w:t>
      </w:r>
      <w:r>
        <w:rPr>
          <w:rFonts w:asciiTheme="minorEastAsia" w:hAnsiTheme="minorEastAsia" w:cs="Times New Roman" w:hint="eastAsia"/>
          <w:szCs w:val="24"/>
        </w:rPr>
        <w:t>施工方</w:t>
      </w:r>
      <w:r w:rsidR="000D1858" w:rsidRPr="000D1858">
        <w:rPr>
          <w:rFonts w:asciiTheme="minorEastAsia" w:hAnsiTheme="minorEastAsia" w:cs="Times New Roman" w:hint="eastAsia"/>
          <w:szCs w:val="24"/>
        </w:rPr>
        <w:t>不合理、不规范或不按</w:t>
      </w:r>
      <w:r>
        <w:rPr>
          <w:rFonts w:asciiTheme="minorEastAsia" w:hAnsiTheme="minorEastAsia" w:cs="Times New Roman" w:hint="eastAsia"/>
          <w:szCs w:val="24"/>
        </w:rPr>
        <w:t>业主</w:t>
      </w:r>
      <w:r w:rsidR="000D1858" w:rsidRPr="000D1858">
        <w:rPr>
          <w:rFonts w:asciiTheme="minorEastAsia" w:hAnsiTheme="minorEastAsia" w:cs="Times New Roman" w:hint="eastAsia"/>
          <w:szCs w:val="24"/>
        </w:rPr>
        <w:t>要求进行的施工，有权对</w:t>
      </w:r>
      <w:r>
        <w:rPr>
          <w:rFonts w:asciiTheme="minorEastAsia" w:hAnsiTheme="minorEastAsia" w:cs="Times New Roman" w:hint="eastAsia"/>
          <w:szCs w:val="24"/>
        </w:rPr>
        <w:t>施工方</w:t>
      </w:r>
      <w:r w:rsidR="000D1858" w:rsidRPr="000D1858">
        <w:rPr>
          <w:rFonts w:asciiTheme="minorEastAsia" w:hAnsiTheme="minorEastAsia" w:cs="Times New Roman" w:hint="eastAsia"/>
          <w:szCs w:val="24"/>
        </w:rPr>
        <w:t>施工人员违反</w:t>
      </w:r>
      <w:r w:rsidR="00353B8D">
        <w:rPr>
          <w:rFonts w:asciiTheme="minorEastAsia" w:hAnsiTheme="minorEastAsia" w:cs="Times New Roman" w:hint="eastAsia"/>
          <w:szCs w:val="24"/>
        </w:rPr>
        <w:t>厂规</w:t>
      </w:r>
      <w:r w:rsidR="000D1858" w:rsidRPr="000D1858">
        <w:rPr>
          <w:rFonts w:asciiTheme="minorEastAsia" w:hAnsiTheme="minorEastAsia" w:cs="Times New Roman" w:hint="eastAsia"/>
          <w:szCs w:val="24"/>
        </w:rPr>
        <w:t>的行为进行制止，</w:t>
      </w:r>
      <w:r>
        <w:rPr>
          <w:rFonts w:asciiTheme="minorEastAsia" w:hAnsiTheme="minorEastAsia" w:cs="Times New Roman" w:hint="eastAsia"/>
          <w:szCs w:val="24"/>
        </w:rPr>
        <w:t>施工方</w:t>
      </w:r>
      <w:r w:rsidR="000D1858" w:rsidRPr="000D1858">
        <w:rPr>
          <w:rFonts w:asciiTheme="minorEastAsia" w:hAnsiTheme="minorEastAsia" w:cs="Times New Roman" w:hint="eastAsia"/>
          <w:szCs w:val="24"/>
        </w:rPr>
        <w:t>不得以此为由顺延工期。</w:t>
      </w:r>
    </w:p>
    <w:p w:rsidR="006A50A8" w:rsidRPr="000D1858" w:rsidRDefault="006A50A8" w:rsidP="000D1858">
      <w:pPr>
        <w:widowControl/>
        <w:spacing w:line="360" w:lineRule="auto"/>
        <w:ind w:left="315" w:right="-261" w:hangingChars="150" w:hanging="315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4.3</w:t>
      </w:r>
      <w:r w:rsidRPr="006A50A8">
        <w:rPr>
          <w:rFonts w:asciiTheme="minorEastAsia" w:hAnsiTheme="minorEastAsia" w:cs="Times New Roman" w:hint="eastAsia"/>
          <w:szCs w:val="24"/>
        </w:rPr>
        <w:t>安装所需吊车、安装工具及材料由施工方负责。</w:t>
      </w:r>
    </w:p>
    <w:p w:rsidR="000D1858" w:rsidRDefault="00447349" w:rsidP="000D1858">
      <w:pPr>
        <w:widowControl/>
        <w:spacing w:line="360" w:lineRule="auto"/>
        <w:ind w:left="315" w:right="-261" w:hangingChars="150" w:hanging="315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4</w:t>
      </w:r>
      <w:r w:rsidR="006A50A8">
        <w:rPr>
          <w:rFonts w:asciiTheme="minorEastAsia" w:hAnsiTheme="minorEastAsia" w:cs="Times New Roman" w:hint="eastAsia"/>
          <w:szCs w:val="24"/>
        </w:rPr>
        <w:t>.4</w:t>
      </w:r>
      <w:r w:rsidR="000D1858">
        <w:rPr>
          <w:rFonts w:asciiTheme="minorEastAsia" w:hAnsiTheme="minorEastAsia" w:cs="Times New Roman" w:hint="eastAsia"/>
          <w:szCs w:val="24"/>
        </w:rPr>
        <w:t>对达不到技术标准和质量要求的部位须返工，</w:t>
      </w:r>
      <w:r w:rsidR="000D1858" w:rsidRPr="000D1858">
        <w:rPr>
          <w:rFonts w:asciiTheme="minorEastAsia" w:hAnsiTheme="minorEastAsia" w:cs="Times New Roman" w:hint="eastAsia"/>
          <w:szCs w:val="24"/>
        </w:rPr>
        <w:t>工期不变</w:t>
      </w:r>
      <w:r w:rsidR="000D1858">
        <w:rPr>
          <w:rFonts w:asciiTheme="minorEastAsia" w:hAnsiTheme="minorEastAsia" w:cs="Times New Roman" w:hint="eastAsia"/>
          <w:szCs w:val="24"/>
        </w:rPr>
        <w:t>。</w:t>
      </w:r>
    </w:p>
    <w:p w:rsidR="00EE3C4A" w:rsidRPr="000D1858" w:rsidRDefault="006A50A8" w:rsidP="000D1858">
      <w:pPr>
        <w:widowControl/>
        <w:spacing w:line="360" w:lineRule="auto"/>
        <w:ind w:left="315" w:right="-261" w:hangingChars="150" w:hanging="315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4.5</w:t>
      </w:r>
      <w:r w:rsidR="00EE3C4A">
        <w:rPr>
          <w:rFonts w:asciiTheme="minorEastAsia" w:hAnsiTheme="minorEastAsia" w:cs="Times New Roman" w:hint="eastAsia"/>
          <w:szCs w:val="24"/>
        </w:rPr>
        <w:t>现场需搭设防火布</w:t>
      </w:r>
      <w:r w:rsidRPr="006A50A8">
        <w:rPr>
          <w:rFonts w:asciiTheme="minorEastAsia" w:hAnsiTheme="minorEastAsia" w:cs="Times New Roman" w:hint="eastAsia"/>
          <w:szCs w:val="24"/>
        </w:rPr>
        <w:t>临时</w:t>
      </w:r>
      <w:r w:rsidR="00EE3C4A">
        <w:rPr>
          <w:rFonts w:asciiTheme="minorEastAsia" w:hAnsiTheme="minorEastAsia" w:cs="Times New Roman" w:hint="eastAsia"/>
          <w:szCs w:val="24"/>
        </w:rPr>
        <w:t>围挡进行施工，保证施工安全。</w:t>
      </w:r>
    </w:p>
    <w:p w:rsidR="000D1858" w:rsidRDefault="00447349" w:rsidP="000D1858">
      <w:pPr>
        <w:widowControl/>
        <w:spacing w:line="360" w:lineRule="auto"/>
        <w:ind w:left="315" w:right="-261" w:hangingChars="150" w:hanging="315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4</w:t>
      </w:r>
      <w:r w:rsidR="006A50A8">
        <w:rPr>
          <w:rFonts w:asciiTheme="minorEastAsia" w:hAnsiTheme="minorEastAsia" w:cs="Times New Roman" w:hint="eastAsia"/>
          <w:szCs w:val="24"/>
        </w:rPr>
        <w:t>.6</w:t>
      </w:r>
      <w:r w:rsidR="000D1858" w:rsidRPr="000D1858">
        <w:rPr>
          <w:rFonts w:asciiTheme="minorEastAsia" w:hAnsiTheme="minorEastAsia" w:cs="Times New Roman" w:hint="eastAsia"/>
          <w:szCs w:val="24"/>
        </w:rPr>
        <w:t>保持现场整洁，</w:t>
      </w:r>
      <w:r w:rsidR="00EE3C4A">
        <w:rPr>
          <w:rFonts w:asciiTheme="minorEastAsia" w:hAnsiTheme="minorEastAsia" w:cs="Times New Roman" w:hint="eastAsia"/>
          <w:szCs w:val="24"/>
        </w:rPr>
        <w:t>每日</w:t>
      </w:r>
      <w:r w:rsidR="000D1858" w:rsidRPr="000D1858">
        <w:rPr>
          <w:rFonts w:asciiTheme="minorEastAsia" w:hAnsiTheme="minorEastAsia" w:cs="Times New Roman" w:hint="eastAsia"/>
          <w:szCs w:val="24"/>
        </w:rPr>
        <w:t>及时清理施工现场杂物。</w:t>
      </w:r>
    </w:p>
    <w:p w:rsidR="002F31AA" w:rsidRPr="000D1858" w:rsidRDefault="002F31AA" w:rsidP="005257BF">
      <w:pPr>
        <w:pStyle w:val="a5"/>
        <w:widowControl/>
        <w:numPr>
          <w:ilvl w:val="0"/>
          <w:numId w:val="1"/>
        </w:numPr>
        <w:spacing w:line="360" w:lineRule="auto"/>
        <w:ind w:right="-262" w:firstLineChars="0"/>
        <w:jc w:val="left"/>
        <w:rPr>
          <w:rFonts w:asciiTheme="minorEastAsia" w:hAnsiTheme="minorEastAsia" w:cs="Times New Roman"/>
          <w:w w:val="90"/>
          <w:sz w:val="24"/>
          <w:szCs w:val="24"/>
        </w:rPr>
      </w:pPr>
      <w:r w:rsidRPr="002F31AA">
        <w:rPr>
          <w:rFonts w:asciiTheme="minorEastAsia" w:hAnsiTheme="minorEastAsia" w:cs="Times New Roman" w:hint="eastAsia"/>
          <w:b/>
          <w:w w:val="90"/>
          <w:sz w:val="24"/>
          <w:szCs w:val="24"/>
        </w:rPr>
        <w:t>项目验收</w:t>
      </w:r>
    </w:p>
    <w:p w:rsidR="00447349" w:rsidRPr="000D1858" w:rsidRDefault="00447349" w:rsidP="00447349">
      <w:pPr>
        <w:widowControl/>
        <w:spacing w:line="360" w:lineRule="auto"/>
        <w:ind w:left="315" w:right="-261" w:hangingChars="150" w:hanging="315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5</w:t>
      </w:r>
      <w:r w:rsidRPr="00447349">
        <w:rPr>
          <w:rFonts w:asciiTheme="minorEastAsia" w:hAnsiTheme="minorEastAsia" w:cs="Times New Roman" w:hint="eastAsia"/>
          <w:szCs w:val="24"/>
        </w:rPr>
        <w:t>.1</w:t>
      </w:r>
      <w:r>
        <w:rPr>
          <w:rFonts w:asciiTheme="minorEastAsia" w:hAnsiTheme="minorEastAsia" w:cs="Times New Roman" w:hint="eastAsia"/>
          <w:szCs w:val="24"/>
        </w:rPr>
        <w:t>项目施工完1个月内使用无问题，进行施工</w:t>
      </w:r>
      <w:r w:rsidRPr="000D1858">
        <w:rPr>
          <w:rFonts w:asciiTheme="minorEastAsia" w:hAnsiTheme="minorEastAsia" w:cs="Times New Roman" w:hint="eastAsia"/>
          <w:szCs w:val="24"/>
        </w:rPr>
        <w:t>验收</w:t>
      </w:r>
      <w:r>
        <w:rPr>
          <w:rFonts w:asciiTheme="minorEastAsia" w:hAnsiTheme="minorEastAsia" w:cs="Times New Roman" w:hint="eastAsia"/>
          <w:szCs w:val="24"/>
        </w:rPr>
        <w:t>。如有不合格项，施工方需</w:t>
      </w:r>
      <w:r w:rsidRPr="000D1858">
        <w:rPr>
          <w:rFonts w:asciiTheme="minorEastAsia" w:hAnsiTheme="minorEastAsia" w:cs="Times New Roman" w:hint="eastAsia"/>
          <w:szCs w:val="24"/>
        </w:rPr>
        <w:t>进行限期整改，满足合同要求。</w:t>
      </w:r>
    </w:p>
    <w:p w:rsidR="00447349" w:rsidRPr="000D1858" w:rsidRDefault="00447349" w:rsidP="00447349">
      <w:pPr>
        <w:widowControl/>
        <w:spacing w:line="360" w:lineRule="auto"/>
        <w:ind w:left="315" w:right="-261" w:hangingChars="150" w:hanging="315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5</w:t>
      </w:r>
      <w:r w:rsidRPr="00447349">
        <w:rPr>
          <w:rFonts w:asciiTheme="minorEastAsia" w:hAnsiTheme="minorEastAsia" w:cs="Times New Roman" w:hint="eastAsia"/>
          <w:szCs w:val="24"/>
        </w:rPr>
        <w:t>.2整个项目经验收合格后，</w:t>
      </w:r>
      <w:r>
        <w:rPr>
          <w:rFonts w:asciiTheme="minorEastAsia" w:hAnsiTheme="minorEastAsia" w:cs="Times New Roman" w:hint="eastAsia"/>
          <w:szCs w:val="24"/>
        </w:rPr>
        <w:t>施工方</w:t>
      </w:r>
      <w:r w:rsidRPr="00447349">
        <w:rPr>
          <w:rFonts w:asciiTheme="minorEastAsia" w:hAnsiTheme="minorEastAsia" w:cs="Times New Roman" w:hint="eastAsia"/>
          <w:szCs w:val="24"/>
        </w:rPr>
        <w:t>应在2</w:t>
      </w:r>
      <w:r>
        <w:rPr>
          <w:rFonts w:asciiTheme="minorEastAsia" w:hAnsiTheme="minorEastAsia" w:cs="Times New Roman" w:hint="eastAsia"/>
          <w:szCs w:val="24"/>
        </w:rPr>
        <w:t>天内完成施工现场的竣工清理</w:t>
      </w:r>
      <w:r w:rsidRPr="00447349">
        <w:rPr>
          <w:rFonts w:asciiTheme="minorEastAsia" w:hAnsiTheme="minorEastAsia" w:cs="Times New Roman" w:hint="eastAsia"/>
          <w:szCs w:val="24"/>
        </w:rPr>
        <w:t>；</w:t>
      </w:r>
      <w:proofErr w:type="gramStart"/>
      <w:r w:rsidRPr="00447349">
        <w:rPr>
          <w:rFonts w:asciiTheme="minorEastAsia" w:hAnsiTheme="minorEastAsia" w:cs="Times New Roman" w:hint="eastAsia"/>
          <w:szCs w:val="24"/>
        </w:rPr>
        <w:t>若</w:t>
      </w:r>
      <w:r>
        <w:rPr>
          <w:rFonts w:asciiTheme="minorEastAsia" w:hAnsiTheme="minorEastAsia" w:cs="Times New Roman" w:hint="eastAsia"/>
          <w:szCs w:val="24"/>
        </w:rPr>
        <w:t>施工</w:t>
      </w:r>
      <w:proofErr w:type="gramEnd"/>
      <w:r>
        <w:rPr>
          <w:rFonts w:asciiTheme="minorEastAsia" w:hAnsiTheme="minorEastAsia" w:cs="Times New Roman" w:hint="eastAsia"/>
          <w:szCs w:val="24"/>
        </w:rPr>
        <w:t>方</w:t>
      </w:r>
      <w:r w:rsidRPr="00447349">
        <w:rPr>
          <w:rFonts w:asciiTheme="minorEastAsia" w:hAnsiTheme="minorEastAsia" w:cs="Times New Roman" w:hint="eastAsia"/>
          <w:szCs w:val="24"/>
        </w:rPr>
        <w:t>未能履行清理义务，则</w:t>
      </w:r>
      <w:r>
        <w:rPr>
          <w:rFonts w:asciiTheme="minorEastAsia" w:hAnsiTheme="minorEastAsia" w:cs="Times New Roman" w:hint="eastAsia"/>
          <w:szCs w:val="24"/>
        </w:rPr>
        <w:t>业主</w:t>
      </w:r>
      <w:r w:rsidRPr="00447349">
        <w:rPr>
          <w:rFonts w:asciiTheme="minorEastAsia" w:hAnsiTheme="minorEastAsia" w:cs="Times New Roman" w:hint="eastAsia"/>
          <w:szCs w:val="24"/>
        </w:rPr>
        <w:t>有权委托第三方提供相关服务，由此产生的费用应由</w:t>
      </w:r>
      <w:r>
        <w:rPr>
          <w:rFonts w:asciiTheme="minorEastAsia" w:hAnsiTheme="minorEastAsia" w:cs="Times New Roman" w:hint="eastAsia"/>
          <w:szCs w:val="24"/>
        </w:rPr>
        <w:t>施工方</w:t>
      </w:r>
      <w:r w:rsidRPr="00447349">
        <w:rPr>
          <w:rFonts w:asciiTheme="minorEastAsia" w:hAnsiTheme="minorEastAsia" w:cs="Times New Roman" w:hint="eastAsia"/>
          <w:szCs w:val="24"/>
        </w:rPr>
        <w:t>承担，</w:t>
      </w:r>
      <w:r>
        <w:rPr>
          <w:rFonts w:asciiTheme="minorEastAsia" w:hAnsiTheme="minorEastAsia" w:cs="Times New Roman" w:hint="eastAsia"/>
          <w:szCs w:val="24"/>
        </w:rPr>
        <w:t>业主</w:t>
      </w:r>
      <w:r w:rsidRPr="00447349">
        <w:rPr>
          <w:rFonts w:asciiTheme="minorEastAsia" w:hAnsiTheme="minorEastAsia" w:cs="Times New Roman" w:hint="eastAsia"/>
          <w:szCs w:val="24"/>
        </w:rPr>
        <w:t>有权在项目款中抵扣。</w:t>
      </w:r>
    </w:p>
    <w:p w:rsidR="00CB413C" w:rsidRPr="005257BF" w:rsidRDefault="005257BF" w:rsidP="005257BF">
      <w:pPr>
        <w:pStyle w:val="a5"/>
        <w:widowControl/>
        <w:numPr>
          <w:ilvl w:val="0"/>
          <w:numId w:val="1"/>
        </w:numPr>
        <w:spacing w:line="360" w:lineRule="auto"/>
        <w:ind w:right="-262" w:firstLineChars="0"/>
        <w:jc w:val="left"/>
        <w:rPr>
          <w:rFonts w:asciiTheme="minorEastAsia" w:hAnsiTheme="minorEastAsia" w:cs="Times New Roman"/>
          <w:w w:val="90"/>
          <w:sz w:val="24"/>
          <w:szCs w:val="24"/>
        </w:rPr>
      </w:pPr>
      <w:r w:rsidRPr="005257BF">
        <w:rPr>
          <w:rFonts w:asciiTheme="minorEastAsia" w:hAnsiTheme="minorEastAsia" w:cs="Times New Roman" w:hint="eastAsia"/>
          <w:b/>
          <w:w w:val="90"/>
          <w:sz w:val="24"/>
          <w:szCs w:val="24"/>
        </w:rPr>
        <w:t>质保期</w:t>
      </w:r>
    </w:p>
    <w:p w:rsidR="005257BF" w:rsidRPr="005E110C" w:rsidRDefault="005257BF" w:rsidP="005E110C">
      <w:pPr>
        <w:pStyle w:val="a5"/>
        <w:widowControl/>
        <w:spacing w:line="360" w:lineRule="auto"/>
        <w:ind w:left="339" w:right="-262"/>
        <w:jc w:val="left"/>
        <w:rPr>
          <w:rFonts w:asciiTheme="minorEastAsia" w:hAnsiTheme="minorEastAsia" w:cs="Times New Roman"/>
          <w:szCs w:val="24"/>
        </w:rPr>
      </w:pPr>
      <w:r w:rsidRPr="005E110C">
        <w:rPr>
          <w:rFonts w:asciiTheme="minorEastAsia" w:hAnsiTheme="minorEastAsia" w:cs="Times New Roman" w:hint="eastAsia"/>
          <w:szCs w:val="24"/>
        </w:rPr>
        <w:t>质保期为1年，以验收报告签署之日起计算；质保期内如出现质量问题</w:t>
      </w:r>
      <w:proofErr w:type="gramStart"/>
      <w:r w:rsidRPr="005E110C">
        <w:rPr>
          <w:rFonts w:asciiTheme="minorEastAsia" w:hAnsiTheme="minorEastAsia" w:cs="Times New Roman" w:hint="eastAsia"/>
          <w:szCs w:val="24"/>
        </w:rPr>
        <w:t>属施工</w:t>
      </w:r>
      <w:proofErr w:type="gramEnd"/>
      <w:r w:rsidRPr="005E110C">
        <w:rPr>
          <w:rFonts w:asciiTheme="minorEastAsia" w:hAnsiTheme="minorEastAsia" w:cs="Times New Roman" w:hint="eastAsia"/>
          <w:szCs w:val="24"/>
        </w:rPr>
        <w:t>方责任，施工方免费更换、维修，且质保期中断，质保期以修复后验收之日起1年。</w:t>
      </w:r>
    </w:p>
    <w:p w:rsidR="005257BF" w:rsidRDefault="005257BF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  <w:r w:rsidRPr="005E110C">
        <w:rPr>
          <w:rFonts w:asciiTheme="minorEastAsia" w:hAnsiTheme="minorEastAsia" w:cs="Times New Roman" w:hint="eastAsia"/>
          <w:szCs w:val="24"/>
        </w:rPr>
        <w:t>三年内，如发现货物的质量或规格与合同规定不符，其中包括潜在的缺陷或采用不适当的材料，业主可向施工方提出索赔，如施工方在收到业主的索赔要求30天内未能做出回复，应视为对索赔予以接受，若对认定不一致，可提交合同签订地的质量技术监督部门鉴定，鉴定费用由过失方承担。</w:t>
      </w:r>
    </w:p>
    <w:p w:rsidR="00CA0CD5" w:rsidRDefault="00CA0CD5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66C75" w:rsidRDefault="00C66C75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66C75" w:rsidRDefault="00C66C75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66C75" w:rsidRDefault="00C66C75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66C75" w:rsidRDefault="00C66C75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66C75" w:rsidRDefault="00C66C75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66C75" w:rsidRDefault="00C66C75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66C75" w:rsidRDefault="00C66C75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A0CD5" w:rsidRPr="00CA0CD5" w:rsidRDefault="00CA0CD5" w:rsidP="00CA0CD5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A0CD5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相关部门意见及签字</w:t>
      </w:r>
    </w:p>
    <w:p w:rsidR="00CA0CD5" w:rsidRPr="00CA0CD5" w:rsidRDefault="00CA0CD5" w:rsidP="00CA0CD5">
      <w:pPr>
        <w:spacing w:before="120"/>
        <w:rPr>
          <w:rFonts w:ascii="宋体" w:eastAsia="宋体" w:hAnsi="宋体" w:cs="Arial"/>
          <w:b/>
          <w:sz w:val="24"/>
          <w:szCs w:val="32"/>
        </w:rPr>
      </w:pPr>
      <w:r w:rsidRPr="004D654F">
        <w:rPr>
          <w:rFonts w:ascii="宋体" w:eastAsia="宋体" w:hAnsi="宋体" w:cs="Arial" w:hint="eastAsia"/>
          <w:b/>
          <w:sz w:val="24"/>
          <w:szCs w:val="32"/>
        </w:rPr>
        <w:t>硫磺库消防</w:t>
      </w:r>
      <w:r w:rsidRPr="00CA0CD5">
        <w:rPr>
          <w:rFonts w:ascii="宋体" w:eastAsia="宋体" w:hAnsi="宋体" w:cs="Arial" w:hint="eastAsia"/>
          <w:b/>
          <w:sz w:val="24"/>
          <w:szCs w:val="32"/>
        </w:rPr>
        <w:t>项目技术要求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2640"/>
        <w:gridCol w:w="1754"/>
        <w:gridCol w:w="2687"/>
      </w:tblGrid>
      <w:tr w:rsidR="00CA0CD5" w:rsidRPr="00CA0CD5" w:rsidTr="004D654F">
        <w:trPr>
          <w:trHeight w:val="643"/>
          <w:jc w:val="center"/>
        </w:trPr>
        <w:tc>
          <w:tcPr>
            <w:tcW w:w="1612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意见及签字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意见及签字</w:t>
            </w:r>
          </w:p>
        </w:tc>
      </w:tr>
      <w:tr w:rsidR="00CA0CD5" w:rsidRPr="00CA0CD5" w:rsidTr="004D654F">
        <w:trPr>
          <w:trHeight w:val="553"/>
          <w:jc w:val="center"/>
        </w:trPr>
        <w:tc>
          <w:tcPr>
            <w:tcW w:w="8693" w:type="dxa"/>
            <w:gridSpan w:val="4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山东公司</w:t>
            </w:r>
          </w:p>
        </w:tc>
      </w:tr>
      <w:tr w:rsidR="00CA0CD5" w:rsidRPr="00CA0CD5" w:rsidTr="004D654F">
        <w:trPr>
          <w:trHeight w:val="1045"/>
          <w:jc w:val="center"/>
        </w:trPr>
        <w:tc>
          <w:tcPr>
            <w:tcW w:w="1612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物资管理</w:t>
            </w:r>
            <w:r w:rsidRPr="00CA0C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CA0CD5" w:rsidRPr="00CA0CD5" w:rsidRDefault="004D654F" w:rsidP="00CA0CD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65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生产管理部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CA0CD5" w:rsidRPr="00CA0CD5" w:rsidRDefault="00CA0CD5" w:rsidP="004D654F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A0CD5" w:rsidRPr="00CA0CD5" w:rsidTr="004D654F">
        <w:trPr>
          <w:trHeight w:val="1045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Pr="00CA0C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CA0CD5" w:rsidRPr="00CA0CD5" w:rsidRDefault="00CA0CD5" w:rsidP="00CA0CD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设备动力</w:t>
            </w:r>
            <w:r w:rsidRPr="00CA0C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2687" w:type="dxa"/>
            <w:vAlign w:val="center"/>
          </w:tcPr>
          <w:p w:rsidR="00CA0CD5" w:rsidRPr="00CA0CD5" w:rsidRDefault="00CA0CD5" w:rsidP="00CA0CD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A0CD5" w:rsidRPr="00CA0CD5" w:rsidTr="004D654F">
        <w:trPr>
          <w:trHeight w:val="1045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EHS管理</w:t>
            </w:r>
            <w:r w:rsidRPr="00CA0C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2687" w:type="dxa"/>
            <w:vAlign w:val="center"/>
          </w:tcPr>
          <w:p w:rsidR="00CA0CD5" w:rsidRPr="00CA0CD5" w:rsidRDefault="00CA0CD5" w:rsidP="00CA0CD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A0CD5" w:rsidRPr="00CA0CD5" w:rsidTr="004D654F">
        <w:trPr>
          <w:trHeight w:val="1216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0182" w:rsidRPr="00CA0CD5" w:rsidTr="004D654F">
        <w:trPr>
          <w:trHeight w:val="1216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570182" w:rsidRPr="00CA0CD5" w:rsidRDefault="00570182" w:rsidP="00CA0CD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总经理</w:t>
            </w:r>
            <w:bookmarkStart w:id="0" w:name="_GoBack"/>
            <w:bookmarkEnd w:id="0"/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570182" w:rsidRPr="00CA0CD5" w:rsidRDefault="00570182" w:rsidP="00CA0CD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0CD5" w:rsidRPr="00CA0CD5" w:rsidRDefault="00CA0CD5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w w:val="90"/>
          <w:sz w:val="24"/>
          <w:szCs w:val="24"/>
        </w:rPr>
      </w:pPr>
    </w:p>
    <w:sectPr w:rsidR="00CA0CD5" w:rsidRPr="00CA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96" w:rsidRDefault="00296996" w:rsidP="00BD7E85">
      <w:r>
        <w:separator/>
      </w:r>
    </w:p>
  </w:endnote>
  <w:endnote w:type="continuationSeparator" w:id="0">
    <w:p w:rsidR="00296996" w:rsidRDefault="00296996" w:rsidP="00BD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96" w:rsidRDefault="00296996" w:rsidP="00BD7E85">
      <w:r>
        <w:separator/>
      </w:r>
    </w:p>
  </w:footnote>
  <w:footnote w:type="continuationSeparator" w:id="0">
    <w:p w:rsidR="00296996" w:rsidRDefault="00296996" w:rsidP="00BD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E0815"/>
    <w:multiLevelType w:val="hybridMultilevel"/>
    <w:tmpl w:val="5DE24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096BE1"/>
    <w:multiLevelType w:val="hybridMultilevel"/>
    <w:tmpl w:val="62DC2E2E"/>
    <w:lvl w:ilvl="0" w:tplc="0A2810C4">
      <w:start w:val="1"/>
      <w:numFmt w:val="japaneseCounting"/>
      <w:lvlText w:val="%1、"/>
      <w:lvlJc w:val="left"/>
      <w:pPr>
        <w:ind w:left="339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A5"/>
    <w:rsid w:val="00000245"/>
    <w:rsid w:val="00034543"/>
    <w:rsid w:val="00063B46"/>
    <w:rsid w:val="000B6950"/>
    <w:rsid w:val="000C0B4B"/>
    <w:rsid w:val="000D1858"/>
    <w:rsid w:val="000D3BB7"/>
    <w:rsid w:val="000D605A"/>
    <w:rsid w:val="00113F84"/>
    <w:rsid w:val="001223DC"/>
    <w:rsid w:val="001345F0"/>
    <w:rsid w:val="00146F97"/>
    <w:rsid w:val="001600A8"/>
    <w:rsid w:val="00196A08"/>
    <w:rsid w:val="001B533B"/>
    <w:rsid w:val="001D059F"/>
    <w:rsid w:val="001F7309"/>
    <w:rsid w:val="00217320"/>
    <w:rsid w:val="00236CD3"/>
    <w:rsid w:val="00260233"/>
    <w:rsid w:val="00285A27"/>
    <w:rsid w:val="00296996"/>
    <w:rsid w:val="002B3CA6"/>
    <w:rsid w:val="002B6948"/>
    <w:rsid w:val="002D2667"/>
    <w:rsid w:val="002F31AA"/>
    <w:rsid w:val="00335FF8"/>
    <w:rsid w:val="00353B8D"/>
    <w:rsid w:val="00372135"/>
    <w:rsid w:val="003A129A"/>
    <w:rsid w:val="003B0584"/>
    <w:rsid w:val="003C1D81"/>
    <w:rsid w:val="003E2A61"/>
    <w:rsid w:val="003F64DC"/>
    <w:rsid w:val="00431FBE"/>
    <w:rsid w:val="00447349"/>
    <w:rsid w:val="00455580"/>
    <w:rsid w:val="004559AE"/>
    <w:rsid w:val="004775E3"/>
    <w:rsid w:val="00483F45"/>
    <w:rsid w:val="0048651A"/>
    <w:rsid w:val="0049274C"/>
    <w:rsid w:val="004B15A5"/>
    <w:rsid w:val="004C57FE"/>
    <w:rsid w:val="004D3DE2"/>
    <w:rsid w:val="004D654F"/>
    <w:rsid w:val="004E53AC"/>
    <w:rsid w:val="00521DD7"/>
    <w:rsid w:val="005257BF"/>
    <w:rsid w:val="0052690C"/>
    <w:rsid w:val="00570182"/>
    <w:rsid w:val="00577826"/>
    <w:rsid w:val="00581DAA"/>
    <w:rsid w:val="00597C41"/>
    <w:rsid w:val="005B099A"/>
    <w:rsid w:val="005B2DEA"/>
    <w:rsid w:val="005D3F8B"/>
    <w:rsid w:val="005D7DCF"/>
    <w:rsid w:val="005E110C"/>
    <w:rsid w:val="005E7822"/>
    <w:rsid w:val="006674A0"/>
    <w:rsid w:val="00682E11"/>
    <w:rsid w:val="00684112"/>
    <w:rsid w:val="00687739"/>
    <w:rsid w:val="00693625"/>
    <w:rsid w:val="006A50A8"/>
    <w:rsid w:val="006C4670"/>
    <w:rsid w:val="006C7F26"/>
    <w:rsid w:val="00703C27"/>
    <w:rsid w:val="00726BAF"/>
    <w:rsid w:val="00732268"/>
    <w:rsid w:val="007533F2"/>
    <w:rsid w:val="00761B3B"/>
    <w:rsid w:val="007B7AFF"/>
    <w:rsid w:val="008130EA"/>
    <w:rsid w:val="008223CD"/>
    <w:rsid w:val="008300BC"/>
    <w:rsid w:val="00852ABE"/>
    <w:rsid w:val="008E3645"/>
    <w:rsid w:val="00920F12"/>
    <w:rsid w:val="00924295"/>
    <w:rsid w:val="009552A3"/>
    <w:rsid w:val="00985F21"/>
    <w:rsid w:val="009908EE"/>
    <w:rsid w:val="00991BAD"/>
    <w:rsid w:val="009E2862"/>
    <w:rsid w:val="00A61BAA"/>
    <w:rsid w:val="00A97085"/>
    <w:rsid w:val="00AC5A45"/>
    <w:rsid w:val="00AD709F"/>
    <w:rsid w:val="00AF4B31"/>
    <w:rsid w:val="00B34D11"/>
    <w:rsid w:val="00B519CC"/>
    <w:rsid w:val="00B72E98"/>
    <w:rsid w:val="00B82D8F"/>
    <w:rsid w:val="00BB4250"/>
    <w:rsid w:val="00BC6289"/>
    <w:rsid w:val="00BD04BC"/>
    <w:rsid w:val="00BD3864"/>
    <w:rsid w:val="00BD7E85"/>
    <w:rsid w:val="00BE600B"/>
    <w:rsid w:val="00C2450A"/>
    <w:rsid w:val="00C63CD7"/>
    <w:rsid w:val="00C66C75"/>
    <w:rsid w:val="00C773DA"/>
    <w:rsid w:val="00C94F22"/>
    <w:rsid w:val="00CA0CD5"/>
    <w:rsid w:val="00CB17B1"/>
    <w:rsid w:val="00CB413C"/>
    <w:rsid w:val="00D13E25"/>
    <w:rsid w:val="00D423D4"/>
    <w:rsid w:val="00D64825"/>
    <w:rsid w:val="00D71ED6"/>
    <w:rsid w:val="00D7475C"/>
    <w:rsid w:val="00D86D6B"/>
    <w:rsid w:val="00DB1128"/>
    <w:rsid w:val="00DB3781"/>
    <w:rsid w:val="00DB47CA"/>
    <w:rsid w:val="00E11BED"/>
    <w:rsid w:val="00E14454"/>
    <w:rsid w:val="00E36D07"/>
    <w:rsid w:val="00E37713"/>
    <w:rsid w:val="00E41A2F"/>
    <w:rsid w:val="00E4280E"/>
    <w:rsid w:val="00E71F58"/>
    <w:rsid w:val="00E806B3"/>
    <w:rsid w:val="00E869DC"/>
    <w:rsid w:val="00EA5B43"/>
    <w:rsid w:val="00EC160D"/>
    <w:rsid w:val="00EE3C4A"/>
    <w:rsid w:val="00F01619"/>
    <w:rsid w:val="00F225A0"/>
    <w:rsid w:val="00F45F61"/>
    <w:rsid w:val="00F51CF5"/>
    <w:rsid w:val="00F82DA1"/>
    <w:rsid w:val="00FD19C4"/>
    <w:rsid w:val="00FD4A9C"/>
    <w:rsid w:val="00FF2AF4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E85"/>
    <w:rPr>
      <w:sz w:val="18"/>
      <w:szCs w:val="18"/>
    </w:rPr>
  </w:style>
  <w:style w:type="paragraph" w:styleId="a5">
    <w:name w:val="List Paragraph"/>
    <w:basedOn w:val="a"/>
    <w:uiPriority w:val="34"/>
    <w:qFormat/>
    <w:rsid w:val="00AF4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53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53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E85"/>
    <w:rPr>
      <w:sz w:val="18"/>
      <w:szCs w:val="18"/>
    </w:rPr>
  </w:style>
  <w:style w:type="paragraph" w:styleId="a5">
    <w:name w:val="List Paragraph"/>
    <w:basedOn w:val="a"/>
    <w:uiPriority w:val="34"/>
    <w:qFormat/>
    <w:rsid w:val="00AF4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E53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5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2FF1-2BD7-45A8-A199-99779448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</Pages>
  <Words>327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Tian, Ming Jie</dc:creator>
  <cp:lastModifiedBy>Tian, Ming Jie</cp:lastModifiedBy>
  <cp:revision>81</cp:revision>
  <cp:lastPrinted>2021-05-27T00:09:00Z</cp:lastPrinted>
  <dcterms:created xsi:type="dcterms:W3CDTF">2021-05-07T00:12:00Z</dcterms:created>
  <dcterms:modified xsi:type="dcterms:W3CDTF">2021-05-27T01:23:00Z</dcterms:modified>
</cp:coreProperties>
</file>